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1EEB23" w14:textId="77777777" w:rsidR="00516CF6" w:rsidRDefault="00516CF6" w:rsidP="00516CF6">
      <w:r>
        <w:rPr>
          <w:noProof/>
        </w:rPr>
        <w:drawing>
          <wp:anchor distT="0" distB="0" distL="114300" distR="114300" simplePos="0" relativeHeight="251659264" behindDoc="0" locked="0" layoutInCell="1" allowOverlap="1" wp14:anchorId="3448F46E" wp14:editId="23236A6E">
            <wp:simplePos x="0" y="0"/>
            <wp:positionH relativeFrom="margin">
              <wp:align>center</wp:align>
            </wp:positionH>
            <wp:positionV relativeFrom="paragraph">
              <wp:posOffset>-523875</wp:posOffset>
            </wp:positionV>
            <wp:extent cx="3991610" cy="5495925"/>
            <wp:effectExtent l="0" t="0" r="8890" b="9525"/>
            <wp:wrapNone/>
            <wp:docPr id="2" name="Picture 2"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diagram&#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91891" cy="549631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C2F62F3" w14:textId="77777777" w:rsidR="00516CF6" w:rsidRPr="001D452F" w:rsidRDefault="00516CF6" w:rsidP="00516CF6"/>
    <w:p w14:paraId="30F3D7D3" w14:textId="77777777" w:rsidR="00516CF6" w:rsidRPr="001D452F" w:rsidRDefault="00516CF6" w:rsidP="00516CF6"/>
    <w:p w14:paraId="15AB8170" w14:textId="77777777" w:rsidR="00516CF6" w:rsidRPr="001D452F" w:rsidRDefault="00516CF6" w:rsidP="00516CF6"/>
    <w:p w14:paraId="6F91599C" w14:textId="77777777" w:rsidR="00516CF6" w:rsidRPr="001D452F" w:rsidRDefault="00516CF6" w:rsidP="00516CF6"/>
    <w:p w14:paraId="3627B128" w14:textId="77777777" w:rsidR="00516CF6" w:rsidRPr="001D452F" w:rsidRDefault="00516CF6" w:rsidP="00516CF6"/>
    <w:p w14:paraId="2BC40C32" w14:textId="77777777" w:rsidR="00516CF6" w:rsidRPr="001D452F" w:rsidRDefault="00516CF6" w:rsidP="00516CF6"/>
    <w:p w14:paraId="1B14AAA4" w14:textId="77777777" w:rsidR="00516CF6" w:rsidRPr="001D452F" w:rsidRDefault="00516CF6" w:rsidP="00516CF6"/>
    <w:p w14:paraId="02E30C34" w14:textId="77777777" w:rsidR="00516CF6" w:rsidRPr="001D452F" w:rsidRDefault="00516CF6" w:rsidP="00516CF6"/>
    <w:p w14:paraId="5B57EA53" w14:textId="77777777" w:rsidR="00516CF6" w:rsidRPr="001D452F" w:rsidRDefault="00516CF6" w:rsidP="00516CF6"/>
    <w:p w14:paraId="56C55E46" w14:textId="77777777" w:rsidR="00516CF6" w:rsidRPr="001D452F" w:rsidRDefault="00516CF6" w:rsidP="00516CF6"/>
    <w:p w14:paraId="6CBE9864" w14:textId="77777777" w:rsidR="00516CF6" w:rsidRPr="001D452F" w:rsidRDefault="00516CF6" w:rsidP="00516CF6"/>
    <w:p w14:paraId="66E922EC" w14:textId="77777777" w:rsidR="00516CF6" w:rsidRPr="001D452F" w:rsidRDefault="00516CF6" w:rsidP="00516CF6"/>
    <w:p w14:paraId="18ED9579" w14:textId="77777777" w:rsidR="00516CF6" w:rsidRPr="001D452F" w:rsidRDefault="00516CF6" w:rsidP="00516CF6"/>
    <w:p w14:paraId="6D8BFF59" w14:textId="77777777" w:rsidR="00516CF6" w:rsidRDefault="00516CF6" w:rsidP="00516CF6"/>
    <w:p w14:paraId="2487F449" w14:textId="77777777" w:rsidR="00516CF6" w:rsidRPr="001D452F" w:rsidRDefault="00516CF6" w:rsidP="00516CF6"/>
    <w:p w14:paraId="2ECFE29C" w14:textId="77777777" w:rsidR="00516CF6" w:rsidRPr="001D452F" w:rsidRDefault="00516CF6" w:rsidP="00516CF6"/>
    <w:p w14:paraId="78353616" w14:textId="77777777" w:rsidR="00516CF6" w:rsidRPr="001D452F" w:rsidRDefault="00516CF6" w:rsidP="00516CF6"/>
    <w:p w14:paraId="2C68EBC5" w14:textId="77777777" w:rsidR="00516CF6" w:rsidRPr="001D452F" w:rsidRDefault="00516CF6" w:rsidP="00516CF6"/>
    <w:p w14:paraId="5029AF1F" w14:textId="77777777" w:rsidR="00516CF6" w:rsidRDefault="00516CF6" w:rsidP="00516CF6"/>
    <w:p w14:paraId="52E61121" w14:textId="77777777" w:rsidR="00093C7A" w:rsidRPr="001D452F" w:rsidRDefault="00093C7A" w:rsidP="00516CF6"/>
    <w:p w14:paraId="7CE8D413" w14:textId="10AD2CBC" w:rsidR="00093C7A" w:rsidRPr="00093C7A" w:rsidRDefault="00516CF6" w:rsidP="00093C7A">
      <w:pPr>
        <w:jc w:val="center"/>
        <w:rPr>
          <w:rFonts w:ascii="Arial" w:hAnsi="Arial" w:cs="Arial"/>
          <w:b/>
          <w:sz w:val="60"/>
          <w:szCs w:val="60"/>
        </w:rPr>
      </w:pPr>
      <w:r>
        <w:rPr>
          <w:rFonts w:ascii="Arial" w:hAnsi="Arial" w:cs="Arial"/>
          <w:b/>
          <w:sz w:val="60"/>
          <w:szCs w:val="60"/>
        </w:rPr>
        <w:t>Equality</w:t>
      </w:r>
      <w:r w:rsidR="00093C7A">
        <w:rPr>
          <w:rFonts w:ascii="Arial" w:hAnsi="Arial" w:cs="Arial"/>
          <w:b/>
          <w:sz w:val="60"/>
          <w:szCs w:val="60"/>
        </w:rPr>
        <w:t xml:space="preserve"> Impact Assessment &amp; Equality Objectives</w:t>
      </w:r>
    </w:p>
    <w:p w14:paraId="4FA972D6" w14:textId="0B1CEA38" w:rsidR="00516CF6" w:rsidRDefault="00516CF6" w:rsidP="00516CF6">
      <w:pPr>
        <w:pStyle w:val="Default"/>
        <w:jc w:val="center"/>
        <w:rPr>
          <w:sz w:val="32"/>
          <w:szCs w:val="32"/>
        </w:rPr>
      </w:pPr>
    </w:p>
    <w:p w14:paraId="32A74A45" w14:textId="147832C7" w:rsidR="00516CF6" w:rsidRDefault="00516CF6" w:rsidP="00516CF6">
      <w:pPr>
        <w:pStyle w:val="Default"/>
        <w:jc w:val="center"/>
        <w:rPr>
          <w:sz w:val="32"/>
          <w:szCs w:val="32"/>
        </w:rPr>
      </w:pPr>
      <w:r>
        <w:rPr>
          <w:sz w:val="32"/>
          <w:szCs w:val="32"/>
        </w:rPr>
        <w:t>Written Sept 2026</w:t>
      </w:r>
    </w:p>
    <w:p w14:paraId="56D8FA54" w14:textId="77777777" w:rsidR="00516CF6" w:rsidRDefault="00516CF6" w:rsidP="00516CF6">
      <w:pPr>
        <w:pStyle w:val="Default"/>
        <w:jc w:val="center"/>
        <w:rPr>
          <w:sz w:val="32"/>
          <w:szCs w:val="32"/>
        </w:rPr>
      </w:pPr>
    </w:p>
    <w:p w14:paraId="5D084A5F" w14:textId="68DA30C2" w:rsidR="00516CF6" w:rsidRDefault="00516CF6" w:rsidP="00516CF6">
      <w:pPr>
        <w:pStyle w:val="Default"/>
        <w:jc w:val="center"/>
        <w:rPr>
          <w:sz w:val="32"/>
          <w:szCs w:val="32"/>
        </w:rPr>
      </w:pPr>
      <w:r>
        <w:rPr>
          <w:sz w:val="32"/>
          <w:szCs w:val="32"/>
        </w:rPr>
        <w:t>Review Sept 2027</w:t>
      </w:r>
    </w:p>
    <w:p w14:paraId="5AA1179F" w14:textId="77777777" w:rsidR="00516CF6" w:rsidRDefault="00516CF6" w:rsidP="00093C7A">
      <w:pPr>
        <w:pStyle w:val="Default"/>
        <w:rPr>
          <w:sz w:val="32"/>
          <w:szCs w:val="32"/>
        </w:rPr>
      </w:pPr>
    </w:p>
    <w:p w14:paraId="71142512" w14:textId="77777777" w:rsidR="00516CF6" w:rsidRPr="00516CF6" w:rsidRDefault="00516CF6" w:rsidP="00516CF6">
      <w:pPr>
        <w:pStyle w:val="Title"/>
        <w:rPr>
          <w:rFonts w:ascii="CCW Cursive Writing 1" w:hAnsi="CCW Cursive Writing 1"/>
          <w:b w:val="0"/>
          <w:color w:val="000000" w:themeColor="text1"/>
          <w:sz w:val="32"/>
          <w:szCs w:val="32"/>
        </w:rPr>
      </w:pPr>
      <w:r w:rsidRPr="00516CF6">
        <w:rPr>
          <w:b w:val="0"/>
          <w:color w:val="000000" w:themeColor="text1"/>
          <w:sz w:val="32"/>
          <w:szCs w:val="32"/>
        </w:rPr>
        <w:t xml:space="preserve">Signed – </w:t>
      </w:r>
      <w:r w:rsidRPr="00516CF6">
        <w:rPr>
          <w:rFonts w:ascii="Palace Script MT" w:hAnsi="Palace Script MT"/>
          <w:color w:val="000000" w:themeColor="text1"/>
          <w:sz w:val="60"/>
          <w:szCs w:val="60"/>
        </w:rPr>
        <w:t>Mrs Kat Allen</w:t>
      </w:r>
    </w:p>
    <w:p w14:paraId="2CDF1C7A" w14:textId="77777777" w:rsidR="00516CF6" w:rsidRPr="00516CF6" w:rsidRDefault="00516CF6" w:rsidP="00516CF6">
      <w:pPr>
        <w:pStyle w:val="Title"/>
        <w:rPr>
          <w:b w:val="0"/>
          <w:color w:val="000000" w:themeColor="text1"/>
          <w:sz w:val="32"/>
          <w:szCs w:val="32"/>
        </w:rPr>
      </w:pPr>
      <w:r w:rsidRPr="00516CF6">
        <w:rPr>
          <w:b w:val="0"/>
          <w:color w:val="000000" w:themeColor="text1"/>
          <w:sz w:val="32"/>
          <w:szCs w:val="32"/>
        </w:rPr>
        <w:t>(Headteacher)</w:t>
      </w:r>
    </w:p>
    <w:p w14:paraId="06542E65" w14:textId="77777777" w:rsidR="00516CF6" w:rsidRPr="00516CF6" w:rsidRDefault="00516CF6" w:rsidP="00516CF6">
      <w:pPr>
        <w:pStyle w:val="Title"/>
        <w:rPr>
          <w:b w:val="0"/>
          <w:color w:val="000000" w:themeColor="text1"/>
          <w:sz w:val="32"/>
          <w:szCs w:val="32"/>
        </w:rPr>
      </w:pPr>
    </w:p>
    <w:p w14:paraId="66848366" w14:textId="0DA7645E" w:rsidR="00516CF6" w:rsidRPr="00516CF6" w:rsidRDefault="00516CF6" w:rsidP="00516CF6">
      <w:pPr>
        <w:pStyle w:val="Title"/>
        <w:rPr>
          <w:b w:val="0"/>
          <w:color w:val="000000" w:themeColor="text1"/>
          <w:sz w:val="32"/>
          <w:szCs w:val="32"/>
        </w:rPr>
      </w:pPr>
      <w:r w:rsidRPr="00516CF6">
        <w:rPr>
          <w:b w:val="0"/>
          <w:color w:val="000000" w:themeColor="text1"/>
          <w:sz w:val="32"/>
          <w:szCs w:val="32"/>
        </w:rPr>
        <w:t xml:space="preserve">Signed – </w:t>
      </w:r>
      <w:r w:rsidRPr="00516CF6">
        <w:rPr>
          <w:rFonts w:ascii="Palace Script MT" w:hAnsi="Palace Script MT"/>
          <w:color w:val="000000" w:themeColor="text1"/>
          <w:sz w:val="60"/>
          <w:szCs w:val="60"/>
        </w:rPr>
        <w:t>Mr</w:t>
      </w:r>
      <w:r>
        <w:rPr>
          <w:rFonts w:ascii="Palace Script MT" w:hAnsi="Palace Script MT"/>
          <w:color w:val="000000" w:themeColor="text1"/>
          <w:sz w:val="60"/>
          <w:szCs w:val="60"/>
        </w:rPr>
        <w:t>s Kami Lester</w:t>
      </w:r>
    </w:p>
    <w:p w14:paraId="04B1CE6E" w14:textId="77777777" w:rsidR="00516CF6" w:rsidRDefault="00516CF6" w:rsidP="00516CF6">
      <w:pPr>
        <w:pStyle w:val="Title"/>
        <w:rPr>
          <w:b w:val="0"/>
          <w:color w:val="000000" w:themeColor="text1"/>
          <w:sz w:val="32"/>
          <w:szCs w:val="32"/>
        </w:rPr>
      </w:pPr>
      <w:r w:rsidRPr="00516CF6">
        <w:rPr>
          <w:b w:val="0"/>
          <w:color w:val="000000" w:themeColor="text1"/>
          <w:sz w:val="32"/>
          <w:szCs w:val="32"/>
        </w:rPr>
        <w:t xml:space="preserve"> (Chair of Governors)</w:t>
      </w:r>
    </w:p>
    <w:p w14:paraId="677E8C92" w14:textId="20B6B33D" w:rsidR="001B048C" w:rsidRDefault="001B048C" w:rsidP="001B048C">
      <w:pPr>
        <w:spacing w:after="0" w:line="240" w:lineRule="auto"/>
        <w:jc w:val="both"/>
        <w:rPr>
          <w:rFonts w:asciiTheme="majorHAnsi" w:hAnsiTheme="majorHAnsi" w:cstheme="majorHAnsi"/>
          <w:b/>
          <w:bCs/>
          <w:color w:val="990033"/>
          <w:sz w:val="32"/>
          <w:szCs w:val="32"/>
        </w:rPr>
      </w:pPr>
      <w:r w:rsidRPr="001B048C">
        <w:rPr>
          <w:rFonts w:asciiTheme="majorHAnsi" w:hAnsiTheme="majorHAnsi" w:cstheme="majorHAnsi"/>
          <w:b/>
          <w:bCs/>
          <w:color w:val="990033"/>
          <w:sz w:val="32"/>
          <w:szCs w:val="32"/>
        </w:rPr>
        <w:lastRenderedPageBreak/>
        <w:t>Equality Objectives 2026-27</w:t>
      </w:r>
    </w:p>
    <w:p w14:paraId="00F11EDB" w14:textId="77777777" w:rsidR="001B048C" w:rsidRPr="001B048C" w:rsidRDefault="001B048C" w:rsidP="001B048C">
      <w:pPr>
        <w:spacing w:after="0" w:line="240" w:lineRule="auto"/>
        <w:jc w:val="both"/>
        <w:rPr>
          <w:rFonts w:asciiTheme="majorHAnsi" w:hAnsiTheme="majorHAnsi" w:cstheme="majorHAnsi"/>
          <w:b/>
          <w:bCs/>
          <w:color w:val="990033"/>
          <w:sz w:val="32"/>
          <w:szCs w:val="32"/>
        </w:rPr>
      </w:pPr>
    </w:p>
    <w:p w14:paraId="7CE3B931" w14:textId="77777777" w:rsidR="001B048C" w:rsidRDefault="001B048C" w:rsidP="001B048C">
      <w:pPr>
        <w:spacing w:after="0" w:line="240" w:lineRule="auto"/>
        <w:jc w:val="both"/>
        <w:rPr>
          <w:rFonts w:cs="Arial"/>
          <w:szCs w:val="21"/>
        </w:rPr>
      </w:pPr>
      <w:r w:rsidRPr="001B048C">
        <w:rPr>
          <w:rFonts w:cs="Arial"/>
          <w:szCs w:val="21"/>
        </w:rPr>
        <w:t>These annual priorities support the three aims of the Public Sector Equality Duty. They are intended to be specific, measurable and responsive to school evidence. Baselines will be confirmed during the autumn term using 2025-26 school data. Progress will be reviewed termly and reported to governors in the summer term.</w:t>
      </w:r>
    </w:p>
    <w:p w14:paraId="6124CEE9" w14:textId="77777777" w:rsidR="001B048C" w:rsidRPr="001B048C" w:rsidRDefault="001B048C" w:rsidP="001B048C">
      <w:pPr>
        <w:spacing w:after="0" w:line="240" w:lineRule="auto"/>
        <w:jc w:val="both"/>
        <w:rPr>
          <w:rFonts w:cs="Arial"/>
          <w:szCs w:val="21"/>
        </w:rPr>
      </w:pPr>
    </w:p>
    <w:tbl>
      <w:tblPr>
        <w:tblStyle w:val="TableGrid"/>
        <w:tblW w:w="0" w:type="auto"/>
        <w:jc w:val="center"/>
        <w:tblLook w:val="04A0" w:firstRow="1" w:lastRow="0" w:firstColumn="1" w:lastColumn="0" w:noHBand="0" w:noVBand="1"/>
      </w:tblPr>
      <w:tblGrid>
        <w:gridCol w:w="1586"/>
        <w:gridCol w:w="1617"/>
        <w:gridCol w:w="1657"/>
        <w:gridCol w:w="2119"/>
        <w:gridCol w:w="1514"/>
        <w:gridCol w:w="1491"/>
      </w:tblGrid>
      <w:tr w:rsidR="001B048C" w:rsidRPr="001B048C" w14:paraId="17B65BA6" w14:textId="77777777" w:rsidTr="001B048C">
        <w:trPr>
          <w:cantSplit/>
          <w:jc w:val="center"/>
        </w:trPr>
        <w:tc>
          <w:tcPr>
            <w:tcW w:w="1680" w:type="dxa"/>
            <w:tcBorders>
              <w:top w:val="single" w:sz="4" w:space="0" w:color="auto"/>
              <w:left w:val="single" w:sz="4" w:space="0" w:color="auto"/>
              <w:bottom w:val="single" w:sz="4" w:space="0" w:color="auto"/>
              <w:right w:val="single" w:sz="4" w:space="0" w:color="auto"/>
            </w:tcBorders>
            <w:shd w:val="clear" w:color="auto" w:fill="990033"/>
            <w:tcMar>
              <w:top w:w="100" w:type="dxa"/>
              <w:left w:w="100" w:type="dxa"/>
              <w:bottom w:w="100" w:type="dxa"/>
              <w:right w:w="100" w:type="dxa"/>
            </w:tcMar>
            <w:vAlign w:val="center"/>
            <w:hideMark/>
          </w:tcPr>
          <w:p w14:paraId="47448C2E" w14:textId="77777777" w:rsidR="001B048C" w:rsidRPr="001B048C" w:rsidRDefault="001B048C" w:rsidP="001B048C">
            <w:pPr>
              <w:spacing w:after="0" w:line="240" w:lineRule="auto"/>
              <w:jc w:val="center"/>
              <w:rPr>
                <w:rFonts w:cs="Arial"/>
                <w:color w:val="FFFFFF" w:themeColor="background1"/>
                <w:szCs w:val="21"/>
              </w:rPr>
            </w:pPr>
            <w:r w:rsidRPr="001B048C">
              <w:rPr>
                <w:rFonts w:cs="Arial"/>
                <w:b/>
                <w:color w:val="FFFFFF" w:themeColor="background1"/>
                <w:szCs w:val="21"/>
              </w:rPr>
              <w:t>Objective</w:t>
            </w:r>
          </w:p>
        </w:tc>
        <w:tc>
          <w:tcPr>
            <w:tcW w:w="1680" w:type="dxa"/>
            <w:tcBorders>
              <w:top w:val="single" w:sz="4" w:space="0" w:color="auto"/>
              <w:left w:val="single" w:sz="4" w:space="0" w:color="auto"/>
              <w:bottom w:val="single" w:sz="4" w:space="0" w:color="auto"/>
              <w:right w:val="single" w:sz="4" w:space="0" w:color="auto"/>
            </w:tcBorders>
            <w:shd w:val="clear" w:color="auto" w:fill="990033"/>
            <w:tcMar>
              <w:top w:w="100" w:type="dxa"/>
              <w:left w:w="100" w:type="dxa"/>
              <w:bottom w:w="100" w:type="dxa"/>
              <w:right w:w="100" w:type="dxa"/>
            </w:tcMar>
            <w:vAlign w:val="center"/>
            <w:hideMark/>
          </w:tcPr>
          <w:p w14:paraId="2BC29276" w14:textId="77777777" w:rsidR="001B048C" w:rsidRPr="001B048C" w:rsidRDefault="001B048C" w:rsidP="001B048C">
            <w:pPr>
              <w:spacing w:after="0" w:line="240" w:lineRule="auto"/>
              <w:jc w:val="center"/>
              <w:rPr>
                <w:rFonts w:cs="Arial"/>
                <w:color w:val="FFFFFF" w:themeColor="background1"/>
                <w:szCs w:val="21"/>
              </w:rPr>
            </w:pPr>
            <w:r w:rsidRPr="001B048C">
              <w:rPr>
                <w:rFonts w:cs="Arial"/>
                <w:b/>
                <w:color w:val="FFFFFF" w:themeColor="background1"/>
                <w:szCs w:val="21"/>
              </w:rPr>
              <w:t>PSED aim</w:t>
            </w:r>
          </w:p>
        </w:tc>
        <w:tc>
          <w:tcPr>
            <w:tcW w:w="1680" w:type="dxa"/>
            <w:tcBorders>
              <w:top w:val="single" w:sz="4" w:space="0" w:color="auto"/>
              <w:left w:val="single" w:sz="4" w:space="0" w:color="auto"/>
              <w:bottom w:val="single" w:sz="4" w:space="0" w:color="auto"/>
              <w:right w:val="single" w:sz="4" w:space="0" w:color="auto"/>
            </w:tcBorders>
            <w:shd w:val="clear" w:color="auto" w:fill="990033"/>
            <w:tcMar>
              <w:top w:w="100" w:type="dxa"/>
              <w:left w:w="100" w:type="dxa"/>
              <w:bottom w:w="100" w:type="dxa"/>
              <w:right w:w="100" w:type="dxa"/>
            </w:tcMar>
            <w:vAlign w:val="center"/>
            <w:hideMark/>
          </w:tcPr>
          <w:p w14:paraId="627972DC" w14:textId="77777777" w:rsidR="001B048C" w:rsidRPr="001B048C" w:rsidRDefault="001B048C" w:rsidP="001B048C">
            <w:pPr>
              <w:spacing w:after="0" w:line="240" w:lineRule="auto"/>
              <w:jc w:val="center"/>
              <w:rPr>
                <w:rFonts w:cs="Arial"/>
                <w:color w:val="FFFFFF" w:themeColor="background1"/>
                <w:szCs w:val="21"/>
              </w:rPr>
            </w:pPr>
            <w:r w:rsidRPr="001B048C">
              <w:rPr>
                <w:rFonts w:cs="Arial"/>
                <w:b/>
                <w:color w:val="FFFFFF" w:themeColor="background1"/>
                <w:szCs w:val="21"/>
              </w:rPr>
              <w:t>Success measures</w:t>
            </w:r>
          </w:p>
        </w:tc>
        <w:tc>
          <w:tcPr>
            <w:tcW w:w="1680" w:type="dxa"/>
            <w:tcBorders>
              <w:top w:val="single" w:sz="4" w:space="0" w:color="auto"/>
              <w:left w:val="single" w:sz="4" w:space="0" w:color="auto"/>
              <w:bottom w:val="single" w:sz="4" w:space="0" w:color="auto"/>
              <w:right w:val="single" w:sz="4" w:space="0" w:color="auto"/>
            </w:tcBorders>
            <w:shd w:val="clear" w:color="auto" w:fill="990033"/>
            <w:tcMar>
              <w:top w:w="100" w:type="dxa"/>
              <w:left w:w="100" w:type="dxa"/>
              <w:bottom w:w="100" w:type="dxa"/>
              <w:right w:w="100" w:type="dxa"/>
            </w:tcMar>
            <w:vAlign w:val="center"/>
            <w:hideMark/>
          </w:tcPr>
          <w:p w14:paraId="68385263" w14:textId="77777777" w:rsidR="001B048C" w:rsidRPr="001B048C" w:rsidRDefault="001B048C" w:rsidP="001B048C">
            <w:pPr>
              <w:spacing w:after="0" w:line="240" w:lineRule="auto"/>
              <w:jc w:val="center"/>
              <w:rPr>
                <w:rFonts w:cs="Arial"/>
                <w:color w:val="FFFFFF" w:themeColor="background1"/>
                <w:szCs w:val="21"/>
              </w:rPr>
            </w:pPr>
            <w:r w:rsidRPr="001B048C">
              <w:rPr>
                <w:rFonts w:cs="Arial"/>
                <w:b/>
                <w:color w:val="FFFFFF" w:themeColor="background1"/>
                <w:szCs w:val="21"/>
              </w:rPr>
              <w:t>Key actions</w:t>
            </w:r>
          </w:p>
        </w:tc>
        <w:tc>
          <w:tcPr>
            <w:tcW w:w="1680" w:type="dxa"/>
            <w:tcBorders>
              <w:top w:val="single" w:sz="4" w:space="0" w:color="auto"/>
              <w:left w:val="single" w:sz="4" w:space="0" w:color="auto"/>
              <w:bottom w:val="single" w:sz="4" w:space="0" w:color="auto"/>
              <w:right w:val="single" w:sz="4" w:space="0" w:color="auto"/>
            </w:tcBorders>
            <w:shd w:val="clear" w:color="auto" w:fill="990033"/>
            <w:tcMar>
              <w:top w:w="100" w:type="dxa"/>
              <w:left w:w="100" w:type="dxa"/>
              <w:bottom w:w="100" w:type="dxa"/>
              <w:right w:w="100" w:type="dxa"/>
            </w:tcMar>
            <w:vAlign w:val="center"/>
            <w:hideMark/>
          </w:tcPr>
          <w:p w14:paraId="53BD9274" w14:textId="77777777" w:rsidR="001B048C" w:rsidRPr="001B048C" w:rsidRDefault="001B048C" w:rsidP="001B048C">
            <w:pPr>
              <w:spacing w:after="0" w:line="240" w:lineRule="auto"/>
              <w:jc w:val="center"/>
              <w:rPr>
                <w:rFonts w:cs="Arial"/>
                <w:color w:val="FFFFFF" w:themeColor="background1"/>
                <w:szCs w:val="21"/>
              </w:rPr>
            </w:pPr>
            <w:r w:rsidRPr="001B048C">
              <w:rPr>
                <w:rFonts w:cs="Arial"/>
                <w:b/>
                <w:color w:val="FFFFFF" w:themeColor="background1"/>
                <w:szCs w:val="21"/>
              </w:rPr>
              <w:t>Lead</w:t>
            </w:r>
          </w:p>
        </w:tc>
        <w:tc>
          <w:tcPr>
            <w:tcW w:w="1680" w:type="dxa"/>
            <w:tcBorders>
              <w:top w:val="single" w:sz="4" w:space="0" w:color="auto"/>
              <w:left w:val="single" w:sz="4" w:space="0" w:color="auto"/>
              <w:bottom w:val="single" w:sz="4" w:space="0" w:color="auto"/>
              <w:right w:val="single" w:sz="4" w:space="0" w:color="auto"/>
            </w:tcBorders>
            <w:shd w:val="clear" w:color="auto" w:fill="990033"/>
            <w:tcMar>
              <w:top w:w="100" w:type="dxa"/>
              <w:left w:w="100" w:type="dxa"/>
              <w:bottom w:w="100" w:type="dxa"/>
              <w:right w:w="100" w:type="dxa"/>
            </w:tcMar>
            <w:vAlign w:val="center"/>
            <w:hideMark/>
          </w:tcPr>
          <w:p w14:paraId="3E94203F" w14:textId="77777777" w:rsidR="001B048C" w:rsidRDefault="001B048C" w:rsidP="001B048C">
            <w:pPr>
              <w:spacing w:after="0" w:line="240" w:lineRule="auto"/>
              <w:jc w:val="center"/>
              <w:rPr>
                <w:rFonts w:cs="Arial"/>
                <w:b/>
                <w:color w:val="FFFFFF" w:themeColor="background1"/>
                <w:szCs w:val="21"/>
              </w:rPr>
            </w:pPr>
            <w:r w:rsidRPr="001B048C">
              <w:rPr>
                <w:rFonts w:cs="Arial"/>
                <w:b/>
                <w:color w:val="FFFFFF" w:themeColor="background1"/>
                <w:szCs w:val="21"/>
              </w:rPr>
              <w:t>Monitoring/</w:t>
            </w:r>
          </w:p>
          <w:p w14:paraId="2AA85AF6" w14:textId="34A1CF22" w:rsidR="001B048C" w:rsidRPr="001B048C" w:rsidRDefault="001B048C" w:rsidP="001B048C">
            <w:pPr>
              <w:spacing w:after="0" w:line="240" w:lineRule="auto"/>
              <w:jc w:val="center"/>
              <w:rPr>
                <w:rFonts w:cs="Arial"/>
                <w:color w:val="FFFFFF" w:themeColor="background1"/>
                <w:szCs w:val="21"/>
              </w:rPr>
            </w:pPr>
            <w:r w:rsidRPr="001B048C">
              <w:rPr>
                <w:rFonts w:cs="Arial"/>
                <w:b/>
                <w:color w:val="FFFFFF" w:themeColor="background1"/>
                <w:szCs w:val="21"/>
              </w:rPr>
              <w:t>review</w:t>
            </w:r>
          </w:p>
        </w:tc>
      </w:tr>
      <w:tr w:rsidR="001B048C" w:rsidRPr="001B048C" w14:paraId="1BC8E6AD" w14:textId="77777777" w:rsidTr="001B048C">
        <w:trPr>
          <w:cantSplit/>
          <w:jc w:val="center"/>
        </w:trPr>
        <w:tc>
          <w:tcPr>
            <w:tcW w:w="168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49E69F55" w14:textId="77777777" w:rsidR="001B048C" w:rsidRPr="001B048C" w:rsidRDefault="001B048C" w:rsidP="001B048C">
            <w:pPr>
              <w:spacing w:after="0" w:line="240" w:lineRule="auto"/>
              <w:jc w:val="center"/>
              <w:rPr>
                <w:rFonts w:cs="Arial"/>
                <w:szCs w:val="21"/>
              </w:rPr>
            </w:pPr>
            <w:r w:rsidRPr="001B048C">
              <w:rPr>
                <w:rFonts w:cs="Arial"/>
                <w:szCs w:val="21"/>
              </w:rPr>
              <w:t>1. Reduce prejudice-related incidents and strengthen belonging</w:t>
            </w:r>
          </w:p>
        </w:tc>
        <w:tc>
          <w:tcPr>
            <w:tcW w:w="168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2F7B6A47" w14:textId="77777777" w:rsidR="001B048C" w:rsidRPr="001B048C" w:rsidRDefault="001B048C" w:rsidP="001B048C">
            <w:pPr>
              <w:spacing w:after="0" w:line="240" w:lineRule="auto"/>
              <w:jc w:val="center"/>
              <w:rPr>
                <w:rFonts w:cs="Arial"/>
                <w:szCs w:val="21"/>
              </w:rPr>
            </w:pPr>
            <w:r w:rsidRPr="001B048C">
              <w:rPr>
                <w:rFonts w:cs="Arial"/>
                <w:szCs w:val="21"/>
              </w:rPr>
              <w:t>Eliminate discrimination; foster good relations</w:t>
            </w:r>
          </w:p>
        </w:tc>
        <w:tc>
          <w:tcPr>
            <w:tcW w:w="168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2CA8FCF0" w14:textId="53A5E302" w:rsidR="001B048C" w:rsidRPr="001B048C" w:rsidRDefault="001B048C" w:rsidP="001B048C">
            <w:pPr>
              <w:spacing w:after="0" w:line="240" w:lineRule="auto"/>
              <w:jc w:val="center"/>
              <w:rPr>
                <w:rFonts w:cs="Arial"/>
                <w:szCs w:val="21"/>
              </w:rPr>
            </w:pPr>
            <w:r w:rsidRPr="001B048C">
              <w:rPr>
                <w:rFonts w:cs="Arial"/>
                <w:szCs w:val="21"/>
              </w:rPr>
              <w:t>By July 2027, 100% of recorded incidents receive same-day safeguarding/</w:t>
            </w:r>
            <w:r>
              <w:rPr>
                <w:rFonts w:cs="Arial"/>
                <w:szCs w:val="21"/>
              </w:rPr>
              <w:t xml:space="preserve"> </w:t>
            </w:r>
            <w:r w:rsidRPr="001B048C">
              <w:rPr>
                <w:rFonts w:cs="Arial"/>
                <w:szCs w:val="21"/>
              </w:rPr>
              <w:t>behaviour triage, parent communication where appropriate and a recorded follow-up; termly analysis shows no unaddressed repeat pattern. Pupil survey demonstrates at least 90% agree that adults deal effectively with unkind or prejudicial language.</w:t>
            </w:r>
          </w:p>
        </w:tc>
        <w:tc>
          <w:tcPr>
            <w:tcW w:w="168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69FC402D" w14:textId="77777777" w:rsidR="001B048C" w:rsidRPr="001B048C" w:rsidRDefault="001B048C" w:rsidP="001B048C">
            <w:pPr>
              <w:spacing w:after="0" w:line="240" w:lineRule="auto"/>
              <w:jc w:val="center"/>
              <w:rPr>
                <w:rFonts w:cs="Arial"/>
                <w:szCs w:val="21"/>
              </w:rPr>
            </w:pPr>
            <w:r w:rsidRPr="001B048C">
              <w:rPr>
                <w:rFonts w:cs="Arial"/>
                <w:szCs w:val="21"/>
              </w:rPr>
              <w:t>Introduce consistent CPOMS category and incident fields; staff refresher training by Oct 2026; termly pupil voice by vulnerable/protected groups; targeted curriculum response where themes arise.</w:t>
            </w:r>
          </w:p>
        </w:tc>
        <w:tc>
          <w:tcPr>
            <w:tcW w:w="168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0D36F902" w14:textId="77777777" w:rsidR="001B048C" w:rsidRPr="001B048C" w:rsidRDefault="001B048C" w:rsidP="001B048C">
            <w:pPr>
              <w:spacing w:after="0" w:line="240" w:lineRule="auto"/>
              <w:jc w:val="center"/>
              <w:rPr>
                <w:rFonts w:cs="Arial"/>
                <w:szCs w:val="21"/>
              </w:rPr>
            </w:pPr>
            <w:r w:rsidRPr="001B048C">
              <w:rPr>
                <w:rFonts w:cs="Arial"/>
                <w:szCs w:val="21"/>
              </w:rPr>
              <w:t>Headteacher / DSL / PSHE lead</w:t>
            </w:r>
          </w:p>
        </w:tc>
        <w:tc>
          <w:tcPr>
            <w:tcW w:w="168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10FB8278" w14:textId="77777777" w:rsidR="001B048C" w:rsidRPr="001B048C" w:rsidRDefault="001B048C" w:rsidP="001B048C">
            <w:pPr>
              <w:spacing w:after="0" w:line="240" w:lineRule="auto"/>
              <w:jc w:val="center"/>
              <w:rPr>
                <w:rFonts w:cs="Arial"/>
                <w:szCs w:val="21"/>
              </w:rPr>
            </w:pPr>
            <w:r w:rsidRPr="001B048C">
              <w:rPr>
                <w:rFonts w:cs="Arial"/>
                <w:szCs w:val="21"/>
              </w:rPr>
              <w:t>CPOMS audit termly; pupil survey autumn and summer; governor report July 2027</w:t>
            </w:r>
          </w:p>
        </w:tc>
      </w:tr>
      <w:tr w:rsidR="001B048C" w:rsidRPr="001B048C" w14:paraId="2A623C58" w14:textId="77777777" w:rsidTr="001B048C">
        <w:trPr>
          <w:cantSplit/>
          <w:jc w:val="center"/>
        </w:trPr>
        <w:tc>
          <w:tcPr>
            <w:tcW w:w="168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05462D5A" w14:textId="77777777" w:rsidR="001B048C" w:rsidRPr="001B048C" w:rsidRDefault="001B048C" w:rsidP="001B048C">
            <w:pPr>
              <w:spacing w:after="0" w:line="240" w:lineRule="auto"/>
              <w:jc w:val="center"/>
              <w:rPr>
                <w:rFonts w:cs="Arial"/>
                <w:szCs w:val="21"/>
              </w:rPr>
            </w:pPr>
            <w:r w:rsidRPr="001B048C">
              <w:rPr>
                <w:rFonts w:cs="Arial"/>
                <w:szCs w:val="21"/>
              </w:rPr>
              <w:t>2. Improve equitable participation in enrichment and pupil leadership</w:t>
            </w:r>
          </w:p>
        </w:tc>
        <w:tc>
          <w:tcPr>
            <w:tcW w:w="168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70469981" w14:textId="77777777" w:rsidR="001B048C" w:rsidRPr="001B048C" w:rsidRDefault="001B048C" w:rsidP="001B048C">
            <w:pPr>
              <w:spacing w:after="0" w:line="240" w:lineRule="auto"/>
              <w:jc w:val="center"/>
              <w:rPr>
                <w:rFonts w:cs="Arial"/>
                <w:szCs w:val="21"/>
              </w:rPr>
            </w:pPr>
            <w:r w:rsidRPr="001B048C">
              <w:rPr>
                <w:rFonts w:cs="Arial"/>
                <w:szCs w:val="21"/>
              </w:rPr>
              <w:t>Advance equality of opportunity</w:t>
            </w:r>
          </w:p>
        </w:tc>
        <w:tc>
          <w:tcPr>
            <w:tcW w:w="168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5F7BD276" w14:textId="77777777" w:rsidR="001B048C" w:rsidRPr="001B048C" w:rsidRDefault="001B048C" w:rsidP="001B048C">
            <w:pPr>
              <w:spacing w:after="0" w:line="240" w:lineRule="auto"/>
              <w:jc w:val="center"/>
              <w:rPr>
                <w:rFonts w:cs="Arial"/>
                <w:szCs w:val="21"/>
              </w:rPr>
            </w:pPr>
            <w:r w:rsidRPr="001B048C">
              <w:rPr>
                <w:rFonts w:cs="Arial"/>
                <w:szCs w:val="21"/>
              </w:rPr>
              <w:t>By July 2027, participation data for clubs, trips and leadership roles is reviewed by sex, SEND, disadvantage and ethnicity. Any gap of 10 percentage points or more from the whole-school rate has a documented action and is reduced from the autumn baseline.</w:t>
            </w:r>
          </w:p>
        </w:tc>
        <w:tc>
          <w:tcPr>
            <w:tcW w:w="168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2C45E896" w14:textId="77777777" w:rsidR="001B048C" w:rsidRPr="001B048C" w:rsidRDefault="001B048C" w:rsidP="001B048C">
            <w:pPr>
              <w:spacing w:after="0" w:line="240" w:lineRule="auto"/>
              <w:jc w:val="center"/>
              <w:rPr>
                <w:rFonts w:cs="Arial"/>
                <w:szCs w:val="21"/>
              </w:rPr>
            </w:pPr>
            <w:r w:rsidRPr="001B048C">
              <w:rPr>
                <w:rFonts w:cs="Arial"/>
                <w:szCs w:val="21"/>
              </w:rPr>
              <w:t>Establish autumn baseline; remove cost, communication, access and confidence barriers; make reasonable adjustments; targeted invitations and pupil/parent consultation.</w:t>
            </w:r>
          </w:p>
        </w:tc>
        <w:tc>
          <w:tcPr>
            <w:tcW w:w="168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10F895AA" w14:textId="77777777" w:rsidR="001B048C" w:rsidRPr="001B048C" w:rsidRDefault="001B048C" w:rsidP="001B048C">
            <w:pPr>
              <w:spacing w:after="0" w:line="240" w:lineRule="auto"/>
              <w:jc w:val="center"/>
              <w:rPr>
                <w:rFonts w:cs="Arial"/>
                <w:szCs w:val="21"/>
              </w:rPr>
            </w:pPr>
            <w:r w:rsidRPr="001B048C">
              <w:rPr>
                <w:rFonts w:cs="Arial"/>
                <w:szCs w:val="21"/>
              </w:rPr>
              <w:t>Deputy Headteacher / SENDCo / Enrichment lead</w:t>
            </w:r>
          </w:p>
        </w:tc>
        <w:tc>
          <w:tcPr>
            <w:tcW w:w="168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2B926610" w14:textId="77777777" w:rsidR="001B048C" w:rsidRPr="001B048C" w:rsidRDefault="001B048C" w:rsidP="001B048C">
            <w:pPr>
              <w:spacing w:after="0" w:line="240" w:lineRule="auto"/>
              <w:jc w:val="center"/>
              <w:rPr>
                <w:rFonts w:cs="Arial"/>
                <w:szCs w:val="21"/>
              </w:rPr>
            </w:pPr>
            <w:r w:rsidRPr="001B048C">
              <w:rPr>
                <w:rFonts w:cs="Arial"/>
                <w:szCs w:val="21"/>
              </w:rPr>
              <w:t>Registers reviewed each term; actions recorded; final comparison July 2027</w:t>
            </w:r>
          </w:p>
        </w:tc>
      </w:tr>
      <w:tr w:rsidR="001B048C" w:rsidRPr="001B048C" w14:paraId="0154EBBE" w14:textId="77777777" w:rsidTr="001B048C">
        <w:trPr>
          <w:cantSplit/>
          <w:jc w:val="center"/>
        </w:trPr>
        <w:tc>
          <w:tcPr>
            <w:tcW w:w="168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15B1CF38" w14:textId="77777777" w:rsidR="001B048C" w:rsidRPr="001B048C" w:rsidRDefault="001B048C" w:rsidP="001B048C">
            <w:pPr>
              <w:spacing w:after="0" w:line="240" w:lineRule="auto"/>
              <w:jc w:val="center"/>
              <w:rPr>
                <w:rFonts w:cs="Arial"/>
                <w:szCs w:val="21"/>
              </w:rPr>
            </w:pPr>
            <w:r w:rsidRPr="001B048C">
              <w:rPr>
                <w:rFonts w:cs="Arial"/>
                <w:szCs w:val="21"/>
              </w:rPr>
              <w:t>3. Narrow identified attainment and attendance gaps</w:t>
            </w:r>
          </w:p>
        </w:tc>
        <w:tc>
          <w:tcPr>
            <w:tcW w:w="168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61674340" w14:textId="77777777" w:rsidR="001B048C" w:rsidRPr="001B048C" w:rsidRDefault="001B048C" w:rsidP="001B048C">
            <w:pPr>
              <w:spacing w:after="0" w:line="240" w:lineRule="auto"/>
              <w:jc w:val="center"/>
              <w:rPr>
                <w:rFonts w:cs="Arial"/>
                <w:szCs w:val="21"/>
              </w:rPr>
            </w:pPr>
            <w:r w:rsidRPr="001B048C">
              <w:rPr>
                <w:rFonts w:cs="Arial"/>
                <w:szCs w:val="21"/>
              </w:rPr>
              <w:t>Advance equality of opportunity</w:t>
            </w:r>
          </w:p>
        </w:tc>
        <w:tc>
          <w:tcPr>
            <w:tcW w:w="168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518BD906" w14:textId="77777777" w:rsidR="001B048C" w:rsidRPr="001B048C" w:rsidRDefault="001B048C" w:rsidP="001B048C">
            <w:pPr>
              <w:spacing w:after="0" w:line="240" w:lineRule="auto"/>
              <w:jc w:val="center"/>
              <w:rPr>
                <w:rFonts w:cs="Arial"/>
                <w:szCs w:val="21"/>
              </w:rPr>
            </w:pPr>
            <w:r w:rsidRPr="001B048C">
              <w:rPr>
                <w:rFonts w:cs="Arial"/>
                <w:szCs w:val="21"/>
              </w:rPr>
              <w:t>By July 2027, progress and attendance of pupils with SEND, disadvantaged pupils, EAL pupils and boys/girls are reviewed each term. For each statistically meaningful gap, governors receive a specific intervention, impact measure and evaluation. Persistent absence of priority groups reduces from the 2025-26 baseline.</w:t>
            </w:r>
          </w:p>
        </w:tc>
        <w:tc>
          <w:tcPr>
            <w:tcW w:w="168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7D118ECC" w14:textId="77777777" w:rsidR="001B048C" w:rsidRPr="001B048C" w:rsidRDefault="001B048C" w:rsidP="001B048C">
            <w:pPr>
              <w:spacing w:after="0" w:line="240" w:lineRule="auto"/>
              <w:jc w:val="center"/>
              <w:rPr>
                <w:rFonts w:cs="Arial"/>
                <w:szCs w:val="21"/>
              </w:rPr>
            </w:pPr>
            <w:r w:rsidRPr="001B048C">
              <w:rPr>
                <w:rFonts w:cs="Arial"/>
                <w:szCs w:val="21"/>
              </w:rPr>
              <w:t>Use pupil progress and attendance meetings; quality assure adaptive teaching; review reasonable adjustments; targeted family support and multi-agency work.</w:t>
            </w:r>
          </w:p>
        </w:tc>
        <w:tc>
          <w:tcPr>
            <w:tcW w:w="168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25A01D39" w14:textId="77777777" w:rsidR="001B048C" w:rsidRPr="001B048C" w:rsidRDefault="001B048C" w:rsidP="001B048C">
            <w:pPr>
              <w:spacing w:after="0" w:line="240" w:lineRule="auto"/>
              <w:jc w:val="center"/>
              <w:rPr>
                <w:rFonts w:cs="Arial"/>
                <w:szCs w:val="21"/>
              </w:rPr>
            </w:pPr>
            <w:r w:rsidRPr="001B048C">
              <w:rPr>
                <w:rFonts w:cs="Arial"/>
                <w:szCs w:val="21"/>
              </w:rPr>
              <w:t>Headteacher / Deputy / SENDCo / Attendance lead</w:t>
            </w:r>
          </w:p>
        </w:tc>
        <w:tc>
          <w:tcPr>
            <w:tcW w:w="168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0A8DE9F4" w14:textId="77777777" w:rsidR="001B048C" w:rsidRPr="001B048C" w:rsidRDefault="001B048C" w:rsidP="001B048C">
            <w:pPr>
              <w:spacing w:after="0" w:line="240" w:lineRule="auto"/>
              <w:jc w:val="center"/>
              <w:rPr>
                <w:rFonts w:cs="Arial"/>
                <w:szCs w:val="21"/>
              </w:rPr>
            </w:pPr>
            <w:r w:rsidRPr="001B048C">
              <w:rPr>
                <w:rFonts w:cs="Arial"/>
                <w:szCs w:val="21"/>
              </w:rPr>
              <w:t>Termly dashboards and case studies; July 2027 evaluation</w:t>
            </w:r>
          </w:p>
        </w:tc>
      </w:tr>
      <w:tr w:rsidR="001B048C" w:rsidRPr="001B048C" w14:paraId="436EC640" w14:textId="77777777" w:rsidTr="001B048C">
        <w:trPr>
          <w:cantSplit/>
          <w:jc w:val="center"/>
        </w:trPr>
        <w:tc>
          <w:tcPr>
            <w:tcW w:w="168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31E4910C" w14:textId="77777777" w:rsidR="001B048C" w:rsidRPr="001B048C" w:rsidRDefault="001B048C" w:rsidP="001B048C">
            <w:pPr>
              <w:spacing w:after="0" w:line="240" w:lineRule="auto"/>
              <w:jc w:val="center"/>
              <w:rPr>
                <w:rFonts w:cs="Arial"/>
                <w:szCs w:val="21"/>
              </w:rPr>
            </w:pPr>
            <w:r w:rsidRPr="001B048C">
              <w:rPr>
                <w:rFonts w:cs="Arial"/>
                <w:szCs w:val="21"/>
              </w:rPr>
              <w:t>4. Strengthen disability access and reasonable adjustment practice</w:t>
            </w:r>
          </w:p>
        </w:tc>
        <w:tc>
          <w:tcPr>
            <w:tcW w:w="168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289D359B" w14:textId="77777777" w:rsidR="001B048C" w:rsidRPr="001B048C" w:rsidRDefault="001B048C" w:rsidP="001B048C">
            <w:pPr>
              <w:spacing w:after="0" w:line="240" w:lineRule="auto"/>
              <w:jc w:val="center"/>
              <w:rPr>
                <w:rFonts w:cs="Arial"/>
                <w:szCs w:val="21"/>
              </w:rPr>
            </w:pPr>
            <w:r w:rsidRPr="001B048C">
              <w:rPr>
                <w:rFonts w:cs="Arial"/>
                <w:szCs w:val="21"/>
              </w:rPr>
              <w:t>Eliminate discrimination; advance equality</w:t>
            </w:r>
          </w:p>
        </w:tc>
        <w:tc>
          <w:tcPr>
            <w:tcW w:w="168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321E3BC9" w14:textId="77777777" w:rsidR="001B048C" w:rsidRPr="001B048C" w:rsidRDefault="001B048C" w:rsidP="001B048C">
            <w:pPr>
              <w:spacing w:after="0" w:line="240" w:lineRule="auto"/>
              <w:jc w:val="center"/>
              <w:rPr>
                <w:rFonts w:cs="Arial"/>
                <w:szCs w:val="21"/>
              </w:rPr>
            </w:pPr>
            <w:r w:rsidRPr="001B048C">
              <w:rPr>
                <w:rFonts w:cs="Arial"/>
                <w:szCs w:val="21"/>
              </w:rPr>
              <w:t>By Dec 2026, 100% of relevant pupil plans identify required adjustments and all staff working with those pupils confirm awareness. By July 2027, accessibility walk and stakeholder feedback identify no high-priority unaddressed barriers.</w:t>
            </w:r>
          </w:p>
        </w:tc>
        <w:tc>
          <w:tcPr>
            <w:tcW w:w="168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4CE86041" w14:textId="77777777" w:rsidR="001B048C" w:rsidRPr="001B048C" w:rsidRDefault="001B048C" w:rsidP="001B048C">
            <w:pPr>
              <w:spacing w:after="0" w:line="240" w:lineRule="auto"/>
              <w:jc w:val="center"/>
              <w:rPr>
                <w:rFonts w:cs="Arial"/>
                <w:szCs w:val="21"/>
              </w:rPr>
            </w:pPr>
            <w:r w:rsidRPr="001B048C">
              <w:rPr>
                <w:rFonts w:cs="Arial"/>
                <w:szCs w:val="21"/>
              </w:rPr>
              <w:t>Audit plans and accessible information; disability access walk; staff CPD; pupil and parent feedback; update Accessibility Plan with named actions and dates.</w:t>
            </w:r>
          </w:p>
        </w:tc>
        <w:tc>
          <w:tcPr>
            <w:tcW w:w="168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09C171B9" w14:textId="77777777" w:rsidR="001B048C" w:rsidRPr="001B048C" w:rsidRDefault="001B048C" w:rsidP="001B048C">
            <w:pPr>
              <w:spacing w:after="0" w:line="240" w:lineRule="auto"/>
              <w:jc w:val="center"/>
              <w:rPr>
                <w:rFonts w:cs="Arial"/>
                <w:szCs w:val="21"/>
              </w:rPr>
            </w:pPr>
            <w:r w:rsidRPr="001B048C">
              <w:rPr>
                <w:rFonts w:cs="Arial"/>
                <w:szCs w:val="21"/>
              </w:rPr>
              <w:t>SENDCo / School Business Manager</w:t>
            </w:r>
          </w:p>
        </w:tc>
        <w:tc>
          <w:tcPr>
            <w:tcW w:w="168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5D3488BE" w14:textId="77777777" w:rsidR="001B048C" w:rsidRPr="001B048C" w:rsidRDefault="001B048C" w:rsidP="001B048C">
            <w:pPr>
              <w:spacing w:after="0" w:line="240" w:lineRule="auto"/>
              <w:jc w:val="center"/>
              <w:rPr>
                <w:rFonts w:cs="Arial"/>
                <w:szCs w:val="21"/>
              </w:rPr>
            </w:pPr>
            <w:r w:rsidRPr="001B048C">
              <w:rPr>
                <w:rFonts w:cs="Arial"/>
                <w:szCs w:val="21"/>
              </w:rPr>
              <w:t>Plan audit Dec and Apr; access walk spring; Accessibility Plan review July 2027</w:t>
            </w:r>
          </w:p>
        </w:tc>
      </w:tr>
      <w:tr w:rsidR="001B048C" w:rsidRPr="001B048C" w14:paraId="60C4CABC" w14:textId="77777777" w:rsidTr="001B048C">
        <w:trPr>
          <w:cantSplit/>
          <w:jc w:val="center"/>
        </w:trPr>
        <w:tc>
          <w:tcPr>
            <w:tcW w:w="168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0BB86E4E" w14:textId="77777777" w:rsidR="001B048C" w:rsidRPr="001B048C" w:rsidRDefault="001B048C" w:rsidP="001B048C">
            <w:pPr>
              <w:spacing w:after="0" w:line="240" w:lineRule="auto"/>
              <w:jc w:val="center"/>
              <w:rPr>
                <w:rFonts w:cs="Arial"/>
                <w:szCs w:val="21"/>
              </w:rPr>
            </w:pPr>
            <w:r w:rsidRPr="001B048C">
              <w:rPr>
                <w:rFonts w:cs="Arial"/>
                <w:szCs w:val="21"/>
              </w:rPr>
              <w:t>5. Ensure an inclusive and representative curriculum</w:t>
            </w:r>
          </w:p>
        </w:tc>
        <w:tc>
          <w:tcPr>
            <w:tcW w:w="168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3D6C4CC6" w14:textId="77777777" w:rsidR="001B048C" w:rsidRPr="001B048C" w:rsidRDefault="001B048C" w:rsidP="001B048C">
            <w:pPr>
              <w:spacing w:after="0" w:line="240" w:lineRule="auto"/>
              <w:jc w:val="center"/>
              <w:rPr>
                <w:rFonts w:cs="Arial"/>
                <w:szCs w:val="21"/>
              </w:rPr>
            </w:pPr>
            <w:r w:rsidRPr="001B048C">
              <w:rPr>
                <w:rFonts w:cs="Arial"/>
                <w:szCs w:val="21"/>
              </w:rPr>
              <w:t>Foster good relations; advance equality</w:t>
            </w:r>
          </w:p>
        </w:tc>
        <w:tc>
          <w:tcPr>
            <w:tcW w:w="168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7ECA28BC" w14:textId="77777777" w:rsidR="001B048C" w:rsidRPr="001B048C" w:rsidRDefault="001B048C" w:rsidP="001B048C">
            <w:pPr>
              <w:spacing w:after="0" w:line="240" w:lineRule="auto"/>
              <w:jc w:val="center"/>
              <w:rPr>
                <w:rFonts w:cs="Arial"/>
                <w:szCs w:val="21"/>
              </w:rPr>
            </w:pPr>
            <w:r w:rsidRPr="001B048C">
              <w:rPr>
                <w:rFonts w:cs="Arial"/>
                <w:szCs w:val="21"/>
              </w:rPr>
              <w:t>By July 2027, every subject leader can evidence where diverse people, cultures, faiths, disabilities and family experiences are represented without tokenism. Pupil voice shows increasing knowledge and respectful attitudes from the autumn baseline.</w:t>
            </w:r>
          </w:p>
        </w:tc>
        <w:tc>
          <w:tcPr>
            <w:tcW w:w="168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2C89A836" w14:textId="77777777" w:rsidR="001B048C" w:rsidRPr="001B048C" w:rsidRDefault="001B048C" w:rsidP="001B048C">
            <w:pPr>
              <w:spacing w:after="0" w:line="240" w:lineRule="auto"/>
              <w:jc w:val="center"/>
              <w:rPr>
                <w:rFonts w:cs="Arial"/>
                <w:szCs w:val="21"/>
              </w:rPr>
            </w:pPr>
            <w:r w:rsidRPr="001B048C">
              <w:rPr>
                <w:rFonts w:cs="Arial"/>
                <w:szCs w:val="21"/>
              </w:rPr>
              <w:t>Curriculum audit by Feb 2027; amend texts/resources; subject leader sampling; assemblies and PSHE linked to identified need; consult pupils.</w:t>
            </w:r>
          </w:p>
        </w:tc>
        <w:tc>
          <w:tcPr>
            <w:tcW w:w="168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3806F975" w14:textId="77777777" w:rsidR="001B048C" w:rsidRPr="001B048C" w:rsidRDefault="001B048C" w:rsidP="001B048C">
            <w:pPr>
              <w:spacing w:after="0" w:line="240" w:lineRule="auto"/>
              <w:jc w:val="center"/>
              <w:rPr>
                <w:rFonts w:cs="Arial"/>
                <w:szCs w:val="21"/>
              </w:rPr>
            </w:pPr>
            <w:r w:rsidRPr="001B048C">
              <w:rPr>
                <w:rFonts w:cs="Arial"/>
                <w:szCs w:val="21"/>
              </w:rPr>
              <w:t>Curriculum lead / PSHE lead / Subject leaders</w:t>
            </w:r>
          </w:p>
        </w:tc>
        <w:tc>
          <w:tcPr>
            <w:tcW w:w="168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7E9CCF2C" w14:textId="77777777" w:rsidR="001B048C" w:rsidRPr="001B048C" w:rsidRDefault="001B048C" w:rsidP="001B048C">
            <w:pPr>
              <w:spacing w:after="0" w:line="240" w:lineRule="auto"/>
              <w:jc w:val="center"/>
              <w:rPr>
                <w:rFonts w:cs="Arial"/>
                <w:szCs w:val="21"/>
              </w:rPr>
            </w:pPr>
            <w:r w:rsidRPr="001B048C">
              <w:rPr>
                <w:rFonts w:cs="Arial"/>
                <w:szCs w:val="21"/>
              </w:rPr>
              <w:t>Audit Feb; learning walks spring; pupil voice autumn and summer; report July 2027</w:t>
            </w:r>
          </w:p>
        </w:tc>
      </w:tr>
    </w:tbl>
    <w:p w14:paraId="65D6902C" w14:textId="77777777" w:rsidR="001B048C" w:rsidRDefault="001B048C" w:rsidP="001B048C">
      <w:pPr>
        <w:spacing w:after="0" w:line="240" w:lineRule="auto"/>
        <w:jc w:val="both"/>
        <w:rPr>
          <w:rFonts w:cs="Arial"/>
          <w:b/>
          <w:bCs/>
          <w:szCs w:val="21"/>
        </w:rPr>
      </w:pPr>
    </w:p>
    <w:p w14:paraId="25C31F8B" w14:textId="77777777" w:rsidR="001B048C" w:rsidRDefault="001B048C" w:rsidP="001B048C">
      <w:pPr>
        <w:spacing w:after="0" w:line="240" w:lineRule="auto"/>
        <w:jc w:val="both"/>
        <w:rPr>
          <w:rFonts w:cs="Arial"/>
          <w:b/>
          <w:bCs/>
          <w:szCs w:val="21"/>
        </w:rPr>
      </w:pPr>
    </w:p>
    <w:p w14:paraId="4B06C480" w14:textId="77777777" w:rsidR="001B048C" w:rsidRDefault="001B048C" w:rsidP="001B048C">
      <w:pPr>
        <w:spacing w:after="0" w:line="240" w:lineRule="auto"/>
        <w:jc w:val="both"/>
        <w:rPr>
          <w:rFonts w:cs="Arial"/>
          <w:b/>
          <w:bCs/>
          <w:szCs w:val="21"/>
        </w:rPr>
      </w:pPr>
    </w:p>
    <w:p w14:paraId="5AB9DE39" w14:textId="77777777" w:rsidR="001B048C" w:rsidRDefault="001B048C" w:rsidP="001B048C">
      <w:pPr>
        <w:spacing w:after="0" w:line="240" w:lineRule="auto"/>
        <w:jc w:val="both"/>
        <w:rPr>
          <w:rFonts w:cs="Arial"/>
          <w:b/>
          <w:bCs/>
          <w:szCs w:val="21"/>
        </w:rPr>
      </w:pPr>
    </w:p>
    <w:p w14:paraId="38464F7E" w14:textId="77777777" w:rsidR="001B048C" w:rsidRDefault="001B048C" w:rsidP="001B048C">
      <w:pPr>
        <w:spacing w:after="0" w:line="240" w:lineRule="auto"/>
        <w:jc w:val="both"/>
        <w:rPr>
          <w:rFonts w:cs="Arial"/>
          <w:b/>
          <w:bCs/>
          <w:szCs w:val="21"/>
        </w:rPr>
      </w:pPr>
    </w:p>
    <w:p w14:paraId="35250100" w14:textId="77777777" w:rsidR="001B048C" w:rsidRDefault="001B048C" w:rsidP="001B048C">
      <w:pPr>
        <w:spacing w:after="0" w:line="240" w:lineRule="auto"/>
        <w:jc w:val="both"/>
        <w:rPr>
          <w:rFonts w:cs="Arial"/>
          <w:b/>
          <w:bCs/>
          <w:szCs w:val="21"/>
        </w:rPr>
      </w:pPr>
    </w:p>
    <w:p w14:paraId="1F8E4229" w14:textId="77777777" w:rsidR="001B048C" w:rsidRDefault="001B048C" w:rsidP="001B048C">
      <w:pPr>
        <w:spacing w:after="0" w:line="240" w:lineRule="auto"/>
        <w:jc w:val="both"/>
        <w:rPr>
          <w:rFonts w:cs="Arial"/>
          <w:b/>
          <w:bCs/>
          <w:szCs w:val="21"/>
        </w:rPr>
      </w:pPr>
    </w:p>
    <w:p w14:paraId="4D9F5C6F" w14:textId="77777777" w:rsidR="001B048C" w:rsidRDefault="001B048C" w:rsidP="001B048C">
      <w:pPr>
        <w:spacing w:after="0" w:line="240" w:lineRule="auto"/>
        <w:jc w:val="both"/>
        <w:rPr>
          <w:rFonts w:cs="Arial"/>
          <w:b/>
          <w:bCs/>
          <w:szCs w:val="21"/>
        </w:rPr>
      </w:pPr>
    </w:p>
    <w:p w14:paraId="144D4D23" w14:textId="77777777" w:rsidR="001B048C" w:rsidRDefault="001B048C" w:rsidP="001B048C">
      <w:pPr>
        <w:spacing w:after="0" w:line="240" w:lineRule="auto"/>
        <w:jc w:val="both"/>
        <w:rPr>
          <w:rFonts w:cs="Arial"/>
          <w:b/>
          <w:bCs/>
          <w:szCs w:val="21"/>
        </w:rPr>
      </w:pPr>
    </w:p>
    <w:p w14:paraId="115CF979" w14:textId="77777777" w:rsidR="001B048C" w:rsidRDefault="001B048C" w:rsidP="001B048C">
      <w:pPr>
        <w:spacing w:after="0" w:line="240" w:lineRule="auto"/>
        <w:jc w:val="both"/>
        <w:rPr>
          <w:rFonts w:cs="Arial"/>
          <w:b/>
          <w:bCs/>
          <w:szCs w:val="21"/>
        </w:rPr>
      </w:pPr>
    </w:p>
    <w:p w14:paraId="18D132D2" w14:textId="77777777" w:rsidR="001B048C" w:rsidRDefault="001B048C" w:rsidP="001B048C">
      <w:pPr>
        <w:spacing w:after="0" w:line="240" w:lineRule="auto"/>
        <w:jc w:val="both"/>
        <w:rPr>
          <w:rFonts w:cs="Arial"/>
          <w:b/>
          <w:bCs/>
          <w:szCs w:val="21"/>
        </w:rPr>
      </w:pPr>
    </w:p>
    <w:p w14:paraId="492E9EEC" w14:textId="77777777" w:rsidR="001B048C" w:rsidRDefault="001B048C" w:rsidP="001B048C">
      <w:pPr>
        <w:spacing w:after="0" w:line="240" w:lineRule="auto"/>
        <w:jc w:val="both"/>
        <w:rPr>
          <w:rFonts w:cs="Arial"/>
          <w:b/>
          <w:bCs/>
          <w:szCs w:val="21"/>
        </w:rPr>
      </w:pPr>
    </w:p>
    <w:p w14:paraId="64227851" w14:textId="77777777" w:rsidR="001B048C" w:rsidRDefault="001B048C" w:rsidP="001B048C">
      <w:pPr>
        <w:spacing w:after="0" w:line="240" w:lineRule="auto"/>
        <w:jc w:val="both"/>
        <w:rPr>
          <w:rFonts w:cs="Arial"/>
          <w:b/>
          <w:bCs/>
          <w:szCs w:val="21"/>
        </w:rPr>
      </w:pPr>
    </w:p>
    <w:p w14:paraId="112D3EC1" w14:textId="1C06E442" w:rsidR="001B048C" w:rsidRPr="001B048C" w:rsidRDefault="001B048C" w:rsidP="001B048C">
      <w:pPr>
        <w:spacing w:after="0" w:line="240" w:lineRule="auto"/>
        <w:jc w:val="both"/>
        <w:rPr>
          <w:rFonts w:asciiTheme="majorHAnsi" w:hAnsiTheme="majorHAnsi" w:cstheme="majorHAnsi"/>
          <w:b/>
          <w:bCs/>
          <w:color w:val="990033"/>
          <w:sz w:val="32"/>
          <w:szCs w:val="32"/>
        </w:rPr>
      </w:pPr>
      <w:r w:rsidRPr="001B048C">
        <w:rPr>
          <w:rFonts w:asciiTheme="majorHAnsi" w:hAnsiTheme="majorHAnsi" w:cstheme="majorHAnsi"/>
          <w:b/>
          <w:bCs/>
          <w:color w:val="990033"/>
          <w:sz w:val="32"/>
          <w:szCs w:val="32"/>
        </w:rPr>
        <w:t>Equality Impact Assessment 2026-27</w:t>
      </w:r>
    </w:p>
    <w:p w14:paraId="450D4498" w14:textId="77777777" w:rsidR="001B048C" w:rsidRPr="001B048C" w:rsidRDefault="001B048C" w:rsidP="001B048C">
      <w:pPr>
        <w:spacing w:after="0" w:line="240" w:lineRule="auto"/>
        <w:jc w:val="both"/>
        <w:rPr>
          <w:rFonts w:cs="Arial"/>
          <w:b/>
          <w:bCs/>
          <w:szCs w:val="21"/>
        </w:rPr>
      </w:pPr>
    </w:p>
    <w:tbl>
      <w:tblPr>
        <w:tblStyle w:val="TableGrid"/>
        <w:tblW w:w="0" w:type="auto"/>
        <w:jc w:val="center"/>
        <w:tblLook w:val="04A0" w:firstRow="1" w:lastRow="0" w:firstColumn="1" w:lastColumn="0" w:noHBand="0" w:noVBand="1"/>
      </w:tblPr>
      <w:tblGrid>
        <w:gridCol w:w="4993"/>
        <w:gridCol w:w="4991"/>
      </w:tblGrid>
      <w:tr w:rsidR="001B048C" w:rsidRPr="001B048C" w14:paraId="7C04ABFF" w14:textId="77777777" w:rsidTr="001B048C">
        <w:trPr>
          <w:cantSplit/>
          <w:jc w:val="center"/>
        </w:trPr>
        <w:tc>
          <w:tcPr>
            <w:tcW w:w="5040" w:type="dxa"/>
            <w:tcBorders>
              <w:top w:val="single" w:sz="4" w:space="0" w:color="auto"/>
              <w:left w:val="single" w:sz="4" w:space="0" w:color="auto"/>
              <w:bottom w:val="single" w:sz="4" w:space="0" w:color="auto"/>
              <w:right w:val="single" w:sz="4" w:space="0" w:color="auto"/>
            </w:tcBorders>
            <w:shd w:val="clear" w:color="auto" w:fill="990033"/>
            <w:tcMar>
              <w:top w:w="100" w:type="dxa"/>
              <w:left w:w="100" w:type="dxa"/>
              <w:bottom w:w="100" w:type="dxa"/>
              <w:right w:w="100" w:type="dxa"/>
            </w:tcMar>
            <w:vAlign w:val="center"/>
            <w:hideMark/>
          </w:tcPr>
          <w:p w14:paraId="0FCD2AB0" w14:textId="77777777" w:rsidR="001B048C" w:rsidRPr="001B048C" w:rsidRDefault="001B048C" w:rsidP="001B048C">
            <w:pPr>
              <w:spacing w:after="0" w:line="240" w:lineRule="auto"/>
              <w:jc w:val="center"/>
              <w:rPr>
                <w:rFonts w:cs="Arial"/>
                <w:color w:val="FFFFFF" w:themeColor="background1"/>
                <w:szCs w:val="21"/>
              </w:rPr>
            </w:pPr>
            <w:r w:rsidRPr="001B048C">
              <w:rPr>
                <w:rFonts w:cs="Arial"/>
                <w:b/>
                <w:color w:val="FFFFFF" w:themeColor="background1"/>
                <w:szCs w:val="21"/>
              </w:rPr>
              <w:t>Assessment information</w:t>
            </w:r>
          </w:p>
        </w:tc>
        <w:tc>
          <w:tcPr>
            <w:tcW w:w="5040" w:type="dxa"/>
            <w:tcBorders>
              <w:top w:val="single" w:sz="4" w:space="0" w:color="auto"/>
              <w:left w:val="single" w:sz="4" w:space="0" w:color="auto"/>
              <w:bottom w:val="single" w:sz="4" w:space="0" w:color="auto"/>
              <w:right w:val="single" w:sz="4" w:space="0" w:color="auto"/>
            </w:tcBorders>
            <w:shd w:val="clear" w:color="auto" w:fill="990033"/>
            <w:tcMar>
              <w:top w:w="100" w:type="dxa"/>
              <w:left w:w="100" w:type="dxa"/>
              <w:bottom w:w="100" w:type="dxa"/>
              <w:right w:w="100" w:type="dxa"/>
            </w:tcMar>
            <w:vAlign w:val="center"/>
            <w:hideMark/>
          </w:tcPr>
          <w:p w14:paraId="4CEB5ABC" w14:textId="77777777" w:rsidR="001B048C" w:rsidRPr="001B048C" w:rsidRDefault="001B048C" w:rsidP="001B048C">
            <w:pPr>
              <w:spacing w:after="0" w:line="240" w:lineRule="auto"/>
              <w:jc w:val="center"/>
              <w:rPr>
                <w:rFonts w:cs="Arial"/>
                <w:color w:val="FFFFFF" w:themeColor="background1"/>
                <w:szCs w:val="21"/>
              </w:rPr>
            </w:pPr>
            <w:r w:rsidRPr="001B048C">
              <w:rPr>
                <w:rFonts w:cs="Arial"/>
                <w:b/>
                <w:color w:val="FFFFFF" w:themeColor="background1"/>
                <w:szCs w:val="21"/>
              </w:rPr>
              <w:t>Details</w:t>
            </w:r>
          </w:p>
        </w:tc>
      </w:tr>
      <w:tr w:rsidR="001B048C" w:rsidRPr="001B048C" w14:paraId="44AE6B70" w14:textId="77777777" w:rsidTr="001B048C">
        <w:trPr>
          <w:cantSplit/>
          <w:jc w:val="center"/>
        </w:trPr>
        <w:tc>
          <w:tcPr>
            <w:tcW w:w="504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5A473D56" w14:textId="77777777" w:rsidR="001B048C" w:rsidRPr="001B048C" w:rsidRDefault="001B048C" w:rsidP="001B048C">
            <w:pPr>
              <w:spacing w:after="0" w:line="240" w:lineRule="auto"/>
              <w:jc w:val="center"/>
              <w:rPr>
                <w:rFonts w:cs="Arial"/>
                <w:b/>
                <w:bCs/>
                <w:szCs w:val="21"/>
              </w:rPr>
            </w:pPr>
            <w:r w:rsidRPr="001B048C">
              <w:rPr>
                <w:rFonts w:cs="Arial"/>
                <w:b/>
                <w:bCs/>
                <w:szCs w:val="21"/>
              </w:rPr>
              <w:t>Policy/decision</w:t>
            </w:r>
          </w:p>
        </w:tc>
        <w:tc>
          <w:tcPr>
            <w:tcW w:w="504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7A08F510" w14:textId="77777777" w:rsidR="001B048C" w:rsidRPr="001B048C" w:rsidRDefault="001B048C" w:rsidP="001B048C">
            <w:pPr>
              <w:spacing w:after="0" w:line="240" w:lineRule="auto"/>
              <w:jc w:val="center"/>
              <w:rPr>
                <w:rFonts w:cs="Arial"/>
                <w:szCs w:val="21"/>
              </w:rPr>
            </w:pPr>
            <w:r w:rsidRPr="001B048C">
              <w:rPr>
                <w:rFonts w:cs="Arial"/>
                <w:szCs w:val="21"/>
              </w:rPr>
              <w:t>Equality Policy and Equality Objectives 2026-27</w:t>
            </w:r>
          </w:p>
        </w:tc>
      </w:tr>
      <w:tr w:rsidR="001B048C" w:rsidRPr="001B048C" w14:paraId="257FAE93" w14:textId="77777777" w:rsidTr="001B048C">
        <w:trPr>
          <w:cantSplit/>
          <w:jc w:val="center"/>
        </w:trPr>
        <w:tc>
          <w:tcPr>
            <w:tcW w:w="504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725C6EA4" w14:textId="77777777" w:rsidR="001B048C" w:rsidRPr="001B048C" w:rsidRDefault="001B048C" w:rsidP="001B048C">
            <w:pPr>
              <w:spacing w:after="0" w:line="240" w:lineRule="auto"/>
              <w:jc w:val="center"/>
              <w:rPr>
                <w:rFonts w:cs="Arial"/>
                <w:b/>
                <w:bCs/>
                <w:szCs w:val="21"/>
              </w:rPr>
            </w:pPr>
            <w:r w:rsidRPr="001B048C">
              <w:rPr>
                <w:rFonts w:cs="Arial"/>
                <w:b/>
                <w:bCs/>
                <w:szCs w:val="21"/>
              </w:rPr>
              <w:t>Responsible officer</w:t>
            </w:r>
          </w:p>
        </w:tc>
        <w:tc>
          <w:tcPr>
            <w:tcW w:w="504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5F0D8A4E" w14:textId="77777777" w:rsidR="001B048C" w:rsidRPr="001B048C" w:rsidRDefault="001B048C" w:rsidP="001B048C">
            <w:pPr>
              <w:spacing w:after="0" w:line="240" w:lineRule="auto"/>
              <w:jc w:val="center"/>
              <w:rPr>
                <w:rFonts w:cs="Arial"/>
                <w:szCs w:val="21"/>
              </w:rPr>
            </w:pPr>
            <w:r w:rsidRPr="001B048C">
              <w:rPr>
                <w:rFonts w:cs="Arial"/>
                <w:szCs w:val="21"/>
              </w:rPr>
              <w:t>Headteacher</w:t>
            </w:r>
          </w:p>
        </w:tc>
      </w:tr>
      <w:tr w:rsidR="001B048C" w:rsidRPr="001B048C" w14:paraId="3ECFC6F8" w14:textId="77777777" w:rsidTr="001B048C">
        <w:trPr>
          <w:cantSplit/>
          <w:jc w:val="center"/>
        </w:trPr>
        <w:tc>
          <w:tcPr>
            <w:tcW w:w="504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2E5907E2" w14:textId="77777777" w:rsidR="001B048C" w:rsidRPr="001B048C" w:rsidRDefault="001B048C" w:rsidP="001B048C">
            <w:pPr>
              <w:spacing w:after="0" w:line="240" w:lineRule="auto"/>
              <w:jc w:val="center"/>
              <w:rPr>
                <w:rFonts w:cs="Arial"/>
                <w:b/>
                <w:bCs/>
                <w:szCs w:val="21"/>
              </w:rPr>
            </w:pPr>
            <w:r w:rsidRPr="001B048C">
              <w:rPr>
                <w:rFonts w:cs="Arial"/>
                <w:b/>
                <w:bCs/>
                <w:szCs w:val="21"/>
              </w:rPr>
              <w:t>Assessment date</w:t>
            </w:r>
          </w:p>
        </w:tc>
        <w:tc>
          <w:tcPr>
            <w:tcW w:w="504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289031B5" w14:textId="77777777" w:rsidR="001B048C" w:rsidRPr="001B048C" w:rsidRDefault="001B048C" w:rsidP="001B048C">
            <w:pPr>
              <w:spacing w:after="0" w:line="240" w:lineRule="auto"/>
              <w:jc w:val="center"/>
              <w:rPr>
                <w:rFonts w:cs="Arial"/>
                <w:szCs w:val="21"/>
              </w:rPr>
            </w:pPr>
            <w:r w:rsidRPr="001B048C">
              <w:rPr>
                <w:rFonts w:cs="Arial"/>
                <w:szCs w:val="21"/>
              </w:rPr>
              <w:t>September 2026</w:t>
            </w:r>
          </w:p>
        </w:tc>
      </w:tr>
      <w:tr w:rsidR="001B048C" w:rsidRPr="001B048C" w14:paraId="43286D95" w14:textId="77777777" w:rsidTr="001B048C">
        <w:trPr>
          <w:cantSplit/>
          <w:jc w:val="center"/>
        </w:trPr>
        <w:tc>
          <w:tcPr>
            <w:tcW w:w="504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4410E63E" w14:textId="77777777" w:rsidR="001B048C" w:rsidRPr="001B048C" w:rsidRDefault="001B048C" w:rsidP="001B048C">
            <w:pPr>
              <w:spacing w:after="0" w:line="240" w:lineRule="auto"/>
              <w:jc w:val="center"/>
              <w:rPr>
                <w:rFonts w:cs="Arial"/>
                <w:b/>
                <w:bCs/>
                <w:szCs w:val="21"/>
              </w:rPr>
            </w:pPr>
            <w:r w:rsidRPr="001B048C">
              <w:rPr>
                <w:rFonts w:cs="Arial"/>
                <w:b/>
                <w:bCs/>
                <w:szCs w:val="21"/>
              </w:rPr>
              <w:t>Review date</w:t>
            </w:r>
          </w:p>
        </w:tc>
        <w:tc>
          <w:tcPr>
            <w:tcW w:w="504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575DC3AB" w14:textId="77777777" w:rsidR="001B048C" w:rsidRPr="001B048C" w:rsidRDefault="001B048C" w:rsidP="001B048C">
            <w:pPr>
              <w:spacing w:after="0" w:line="240" w:lineRule="auto"/>
              <w:jc w:val="center"/>
              <w:rPr>
                <w:rFonts w:cs="Arial"/>
                <w:szCs w:val="21"/>
              </w:rPr>
            </w:pPr>
            <w:r w:rsidRPr="001B048C">
              <w:rPr>
                <w:rFonts w:cs="Arial"/>
                <w:szCs w:val="21"/>
              </w:rPr>
              <w:t>July 2027, or earlier if policy, law, guidance or school context changes</w:t>
            </w:r>
          </w:p>
        </w:tc>
      </w:tr>
      <w:tr w:rsidR="001B048C" w:rsidRPr="001B048C" w14:paraId="53D8ADDD" w14:textId="77777777" w:rsidTr="001B048C">
        <w:trPr>
          <w:cantSplit/>
          <w:jc w:val="center"/>
        </w:trPr>
        <w:tc>
          <w:tcPr>
            <w:tcW w:w="504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0100CDA4" w14:textId="77777777" w:rsidR="001B048C" w:rsidRPr="001B048C" w:rsidRDefault="001B048C" w:rsidP="001B048C">
            <w:pPr>
              <w:spacing w:after="0" w:line="240" w:lineRule="auto"/>
              <w:jc w:val="center"/>
              <w:rPr>
                <w:rFonts w:cs="Arial"/>
                <w:b/>
                <w:bCs/>
                <w:szCs w:val="21"/>
              </w:rPr>
            </w:pPr>
            <w:r w:rsidRPr="001B048C">
              <w:rPr>
                <w:rFonts w:cs="Arial"/>
                <w:b/>
                <w:bCs/>
                <w:szCs w:val="21"/>
              </w:rPr>
              <w:t>Purpose</w:t>
            </w:r>
          </w:p>
        </w:tc>
        <w:tc>
          <w:tcPr>
            <w:tcW w:w="504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16DDBE42" w14:textId="77777777" w:rsidR="001B048C" w:rsidRPr="001B048C" w:rsidRDefault="001B048C" w:rsidP="001B048C">
            <w:pPr>
              <w:spacing w:after="0" w:line="240" w:lineRule="auto"/>
              <w:jc w:val="center"/>
              <w:rPr>
                <w:rFonts w:cs="Arial"/>
                <w:szCs w:val="21"/>
              </w:rPr>
            </w:pPr>
            <w:r w:rsidRPr="001B048C">
              <w:rPr>
                <w:rFonts w:cs="Arial"/>
                <w:szCs w:val="21"/>
              </w:rPr>
              <w:t>To establish how the school will eliminate unlawful conduct, advance equality of opportunity and foster good relations.</w:t>
            </w:r>
          </w:p>
        </w:tc>
      </w:tr>
      <w:tr w:rsidR="001B048C" w:rsidRPr="001B048C" w14:paraId="5C89796C" w14:textId="77777777" w:rsidTr="001B048C">
        <w:trPr>
          <w:cantSplit/>
          <w:jc w:val="center"/>
        </w:trPr>
        <w:tc>
          <w:tcPr>
            <w:tcW w:w="504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3A92CBFE" w14:textId="77777777" w:rsidR="001B048C" w:rsidRPr="001B048C" w:rsidRDefault="001B048C" w:rsidP="001B048C">
            <w:pPr>
              <w:spacing w:after="0" w:line="240" w:lineRule="auto"/>
              <w:jc w:val="center"/>
              <w:rPr>
                <w:rFonts w:cs="Arial"/>
                <w:b/>
                <w:bCs/>
                <w:szCs w:val="21"/>
              </w:rPr>
            </w:pPr>
            <w:r w:rsidRPr="001B048C">
              <w:rPr>
                <w:rFonts w:cs="Arial"/>
                <w:b/>
                <w:bCs/>
                <w:szCs w:val="21"/>
              </w:rPr>
              <w:t>People affected</w:t>
            </w:r>
          </w:p>
        </w:tc>
        <w:tc>
          <w:tcPr>
            <w:tcW w:w="504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2CA8A332" w14:textId="77777777" w:rsidR="001B048C" w:rsidRPr="001B048C" w:rsidRDefault="001B048C" w:rsidP="001B048C">
            <w:pPr>
              <w:spacing w:after="0" w:line="240" w:lineRule="auto"/>
              <w:jc w:val="center"/>
              <w:rPr>
                <w:rFonts w:cs="Arial"/>
                <w:szCs w:val="21"/>
              </w:rPr>
            </w:pPr>
            <w:r w:rsidRPr="001B048C">
              <w:rPr>
                <w:rFonts w:cs="Arial"/>
                <w:szCs w:val="21"/>
              </w:rPr>
              <w:t>Pupils and prospective pupils; staff and applicants; parents/carers; governors; volunteers; visitors; contractors and community partners.</w:t>
            </w:r>
          </w:p>
        </w:tc>
      </w:tr>
      <w:tr w:rsidR="001B048C" w:rsidRPr="001B048C" w14:paraId="508E9439" w14:textId="77777777" w:rsidTr="001B048C">
        <w:trPr>
          <w:cantSplit/>
          <w:jc w:val="center"/>
        </w:trPr>
        <w:tc>
          <w:tcPr>
            <w:tcW w:w="504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21041048" w14:textId="77777777" w:rsidR="001B048C" w:rsidRPr="001B048C" w:rsidRDefault="001B048C" w:rsidP="001B048C">
            <w:pPr>
              <w:spacing w:after="0" w:line="240" w:lineRule="auto"/>
              <w:jc w:val="center"/>
              <w:rPr>
                <w:rFonts w:cs="Arial"/>
                <w:b/>
                <w:bCs/>
                <w:szCs w:val="21"/>
              </w:rPr>
            </w:pPr>
            <w:r w:rsidRPr="001B048C">
              <w:rPr>
                <w:rFonts w:cs="Arial"/>
                <w:b/>
                <w:bCs/>
                <w:szCs w:val="21"/>
              </w:rPr>
              <w:t>Evidence considered</w:t>
            </w:r>
          </w:p>
        </w:tc>
        <w:tc>
          <w:tcPr>
            <w:tcW w:w="504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33F17126" w14:textId="77777777" w:rsidR="001B048C" w:rsidRPr="001B048C" w:rsidRDefault="001B048C" w:rsidP="001B048C">
            <w:pPr>
              <w:spacing w:after="0" w:line="240" w:lineRule="auto"/>
              <w:jc w:val="center"/>
              <w:rPr>
                <w:rFonts w:cs="Arial"/>
                <w:szCs w:val="21"/>
              </w:rPr>
            </w:pPr>
            <w:r w:rsidRPr="001B048C">
              <w:rPr>
                <w:rFonts w:cs="Arial"/>
                <w:szCs w:val="21"/>
              </w:rPr>
              <w:t>School demographic, attainment, attendance, behaviour, suspension, SEND, participation and incident data; pupil, parent and staff voice; complaints; accessibility information; statutory and national guidance.</w:t>
            </w:r>
          </w:p>
        </w:tc>
      </w:tr>
      <w:tr w:rsidR="001B048C" w:rsidRPr="001B048C" w14:paraId="199FA2DD" w14:textId="77777777" w:rsidTr="001B048C">
        <w:trPr>
          <w:cantSplit/>
          <w:jc w:val="center"/>
        </w:trPr>
        <w:tc>
          <w:tcPr>
            <w:tcW w:w="504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08D92B3F" w14:textId="77777777" w:rsidR="001B048C" w:rsidRPr="001B048C" w:rsidRDefault="001B048C" w:rsidP="001B048C">
            <w:pPr>
              <w:spacing w:after="0" w:line="240" w:lineRule="auto"/>
              <w:jc w:val="center"/>
              <w:rPr>
                <w:rFonts w:cs="Arial"/>
                <w:b/>
                <w:bCs/>
                <w:szCs w:val="21"/>
              </w:rPr>
            </w:pPr>
            <w:r w:rsidRPr="001B048C">
              <w:rPr>
                <w:rFonts w:cs="Arial"/>
                <w:b/>
                <w:bCs/>
                <w:szCs w:val="21"/>
              </w:rPr>
              <w:t>Consultation planned</w:t>
            </w:r>
          </w:p>
        </w:tc>
        <w:tc>
          <w:tcPr>
            <w:tcW w:w="504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0E5CCFE1" w14:textId="77777777" w:rsidR="001B048C" w:rsidRPr="001B048C" w:rsidRDefault="001B048C" w:rsidP="001B048C">
            <w:pPr>
              <w:spacing w:after="0" w:line="240" w:lineRule="auto"/>
              <w:jc w:val="center"/>
              <w:rPr>
                <w:rFonts w:cs="Arial"/>
                <w:szCs w:val="21"/>
              </w:rPr>
            </w:pPr>
            <w:r w:rsidRPr="001B048C">
              <w:rPr>
                <w:rFonts w:cs="Arial"/>
                <w:szCs w:val="21"/>
              </w:rPr>
              <w:t>Pupil voice including SEND and vulnerable groups; staff and governor review; parent/carer feedback through accessible routes; specialist advice where relevant.</w:t>
            </w:r>
          </w:p>
        </w:tc>
      </w:tr>
    </w:tbl>
    <w:p w14:paraId="187D2320" w14:textId="77777777" w:rsidR="001B048C" w:rsidRDefault="001B048C" w:rsidP="001B048C">
      <w:pPr>
        <w:spacing w:after="0" w:line="240" w:lineRule="auto"/>
        <w:jc w:val="both"/>
        <w:rPr>
          <w:rFonts w:cs="Arial"/>
          <w:b/>
          <w:bCs/>
          <w:szCs w:val="21"/>
        </w:rPr>
      </w:pPr>
    </w:p>
    <w:p w14:paraId="1C37ADA3" w14:textId="4A040D40" w:rsidR="001B048C" w:rsidRPr="001B048C" w:rsidRDefault="001B048C" w:rsidP="001B048C">
      <w:pPr>
        <w:spacing w:after="0" w:line="240" w:lineRule="auto"/>
        <w:jc w:val="both"/>
        <w:rPr>
          <w:rFonts w:asciiTheme="majorHAnsi" w:hAnsiTheme="majorHAnsi" w:cstheme="majorHAnsi"/>
          <w:b/>
          <w:bCs/>
          <w:color w:val="990033"/>
          <w:sz w:val="32"/>
          <w:szCs w:val="32"/>
        </w:rPr>
      </w:pPr>
      <w:r w:rsidRPr="001B048C">
        <w:rPr>
          <w:rFonts w:asciiTheme="majorHAnsi" w:hAnsiTheme="majorHAnsi" w:cstheme="majorHAnsi"/>
          <w:b/>
          <w:bCs/>
          <w:color w:val="990033"/>
          <w:sz w:val="32"/>
          <w:szCs w:val="32"/>
        </w:rPr>
        <w:t>Assessment against protected characteristics</w:t>
      </w:r>
    </w:p>
    <w:p w14:paraId="42C21C1A" w14:textId="77777777" w:rsidR="001B048C" w:rsidRPr="001B048C" w:rsidRDefault="001B048C" w:rsidP="001B048C">
      <w:pPr>
        <w:spacing w:after="0" w:line="240" w:lineRule="auto"/>
        <w:jc w:val="both"/>
        <w:rPr>
          <w:rFonts w:cs="Arial"/>
          <w:b/>
          <w:bCs/>
          <w:szCs w:val="21"/>
        </w:rPr>
      </w:pPr>
    </w:p>
    <w:tbl>
      <w:tblPr>
        <w:tblStyle w:val="TableGrid"/>
        <w:tblW w:w="0" w:type="auto"/>
        <w:jc w:val="center"/>
        <w:tblLook w:val="04A0" w:firstRow="1" w:lastRow="0" w:firstColumn="1" w:lastColumn="0" w:noHBand="0" w:noVBand="1"/>
      </w:tblPr>
      <w:tblGrid>
        <w:gridCol w:w="2425"/>
        <w:gridCol w:w="2434"/>
        <w:gridCol w:w="2431"/>
        <w:gridCol w:w="2694"/>
      </w:tblGrid>
      <w:tr w:rsidR="001B048C" w:rsidRPr="001B048C" w14:paraId="328FB532" w14:textId="77777777" w:rsidTr="001B048C">
        <w:trPr>
          <w:cantSplit/>
          <w:jc w:val="center"/>
        </w:trPr>
        <w:tc>
          <w:tcPr>
            <w:tcW w:w="2520" w:type="dxa"/>
            <w:tcBorders>
              <w:top w:val="single" w:sz="4" w:space="0" w:color="auto"/>
              <w:left w:val="single" w:sz="4" w:space="0" w:color="auto"/>
              <w:bottom w:val="single" w:sz="4" w:space="0" w:color="auto"/>
              <w:right w:val="single" w:sz="4" w:space="0" w:color="auto"/>
            </w:tcBorders>
            <w:shd w:val="clear" w:color="auto" w:fill="990033"/>
            <w:tcMar>
              <w:top w:w="100" w:type="dxa"/>
              <w:left w:w="100" w:type="dxa"/>
              <w:bottom w:w="100" w:type="dxa"/>
              <w:right w:w="100" w:type="dxa"/>
            </w:tcMar>
            <w:vAlign w:val="center"/>
            <w:hideMark/>
          </w:tcPr>
          <w:p w14:paraId="1F0D0648" w14:textId="77777777" w:rsidR="001B048C" w:rsidRPr="001B048C" w:rsidRDefault="001B048C" w:rsidP="001B048C">
            <w:pPr>
              <w:spacing w:after="0" w:line="240" w:lineRule="auto"/>
              <w:jc w:val="center"/>
              <w:rPr>
                <w:rFonts w:cs="Arial"/>
                <w:color w:val="FFFFFF" w:themeColor="background1"/>
                <w:szCs w:val="21"/>
              </w:rPr>
            </w:pPr>
            <w:r w:rsidRPr="001B048C">
              <w:rPr>
                <w:rFonts w:cs="Arial"/>
                <w:b/>
                <w:color w:val="FFFFFF" w:themeColor="background1"/>
                <w:szCs w:val="21"/>
              </w:rPr>
              <w:t>Characteristic</w:t>
            </w:r>
          </w:p>
        </w:tc>
        <w:tc>
          <w:tcPr>
            <w:tcW w:w="2520" w:type="dxa"/>
            <w:tcBorders>
              <w:top w:val="single" w:sz="4" w:space="0" w:color="auto"/>
              <w:left w:val="single" w:sz="4" w:space="0" w:color="auto"/>
              <w:bottom w:val="single" w:sz="4" w:space="0" w:color="auto"/>
              <w:right w:val="single" w:sz="4" w:space="0" w:color="auto"/>
            </w:tcBorders>
            <w:shd w:val="clear" w:color="auto" w:fill="990033"/>
            <w:tcMar>
              <w:top w:w="100" w:type="dxa"/>
              <w:left w:w="100" w:type="dxa"/>
              <w:bottom w:w="100" w:type="dxa"/>
              <w:right w:w="100" w:type="dxa"/>
            </w:tcMar>
            <w:vAlign w:val="center"/>
            <w:hideMark/>
          </w:tcPr>
          <w:p w14:paraId="51B6B73F" w14:textId="77777777" w:rsidR="001B048C" w:rsidRPr="001B048C" w:rsidRDefault="001B048C" w:rsidP="001B048C">
            <w:pPr>
              <w:spacing w:after="0" w:line="240" w:lineRule="auto"/>
              <w:jc w:val="center"/>
              <w:rPr>
                <w:rFonts w:cs="Arial"/>
                <w:color w:val="FFFFFF" w:themeColor="background1"/>
                <w:szCs w:val="21"/>
              </w:rPr>
            </w:pPr>
            <w:r w:rsidRPr="001B048C">
              <w:rPr>
                <w:rFonts w:cs="Arial"/>
                <w:b/>
                <w:color w:val="FFFFFF" w:themeColor="background1"/>
                <w:szCs w:val="21"/>
              </w:rPr>
              <w:t>Likely impact</w:t>
            </w:r>
          </w:p>
        </w:tc>
        <w:tc>
          <w:tcPr>
            <w:tcW w:w="2520" w:type="dxa"/>
            <w:tcBorders>
              <w:top w:val="single" w:sz="4" w:space="0" w:color="auto"/>
              <w:left w:val="single" w:sz="4" w:space="0" w:color="auto"/>
              <w:bottom w:val="single" w:sz="4" w:space="0" w:color="auto"/>
              <w:right w:val="single" w:sz="4" w:space="0" w:color="auto"/>
            </w:tcBorders>
            <w:shd w:val="clear" w:color="auto" w:fill="990033"/>
            <w:tcMar>
              <w:top w:w="100" w:type="dxa"/>
              <w:left w:w="100" w:type="dxa"/>
              <w:bottom w:w="100" w:type="dxa"/>
              <w:right w:w="100" w:type="dxa"/>
            </w:tcMar>
            <w:vAlign w:val="center"/>
            <w:hideMark/>
          </w:tcPr>
          <w:p w14:paraId="69A0C37A" w14:textId="77777777" w:rsidR="001B048C" w:rsidRPr="001B048C" w:rsidRDefault="001B048C" w:rsidP="001B048C">
            <w:pPr>
              <w:spacing w:after="0" w:line="240" w:lineRule="auto"/>
              <w:jc w:val="center"/>
              <w:rPr>
                <w:rFonts w:cs="Arial"/>
                <w:color w:val="FFFFFF" w:themeColor="background1"/>
                <w:szCs w:val="21"/>
              </w:rPr>
            </w:pPr>
            <w:r w:rsidRPr="001B048C">
              <w:rPr>
                <w:rFonts w:cs="Arial"/>
                <w:b/>
                <w:color w:val="FFFFFF" w:themeColor="background1"/>
                <w:szCs w:val="21"/>
              </w:rPr>
              <w:t>Assessment</w:t>
            </w:r>
          </w:p>
        </w:tc>
        <w:tc>
          <w:tcPr>
            <w:tcW w:w="2520" w:type="dxa"/>
            <w:tcBorders>
              <w:top w:val="single" w:sz="4" w:space="0" w:color="auto"/>
              <w:left w:val="single" w:sz="4" w:space="0" w:color="auto"/>
              <w:bottom w:val="single" w:sz="4" w:space="0" w:color="auto"/>
              <w:right w:val="single" w:sz="4" w:space="0" w:color="auto"/>
            </w:tcBorders>
            <w:shd w:val="clear" w:color="auto" w:fill="990033"/>
            <w:tcMar>
              <w:top w:w="100" w:type="dxa"/>
              <w:left w:w="100" w:type="dxa"/>
              <w:bottom w:w="100" w:type="dxa"/>
              <w:right w:w="100" w:type="dxa"/>
            </w:tcMar>
            <w:vAlign w:val="center"/>
            <w:hideMark/>
          </w:tcPr>
          <w:p w14:paraId="5778061F" w14:textId="77777777" w:rsidR="001B048C" w:rsidRPr="001B048C" w:rsidRDefault="001B048C" w:rsidP="001B048C">
            <w:pPr>
              <w:spacing w:after="0" w:line="240" w:lineRule="auto"/>
              <w:jc w:val="center"/>
              <w:rPr>
                <w:rFonts w:cs="Arial"/>
                <w:color w:val="FFFFFF" w:themeColor="background1"/>
                <w:szCs w:val="21"/>
              </w:rPr>
            </w:pPr>
            <w:r w:rsidRPr="001B048C">
              <w:rPr>
                <w:rFonts w:cs="Arial"/>
                <w:b/>
                <w:color w:val="FFFFFF" w:themeColor="background1"/>
                <w:szCs w:val="21"/>
              </w:rPr>
              <w:t>Mitigation / action</w:t>
            </w:r>
          </w:p>
        </w:tc>
      </w:tr>
      <w:tr w:rsidR="001B048C" w:rsidRPr="001B048C" w14:paraId="7C4E87F8" w14:textId="77777777">
        <w:trPr>
          <w:cantSplit/>
          <w:jc w:val="center"/>
        </w:trPr>
        <w:tc>
          <w:tcPr>
            <w:tcW w:w="252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4E270226" w14:textId="77777777" w:rsidR="001B048C" w:rsidRPr="001B048C" w:rsidRDefault="001B048C" w:rsidP="001B048C">
            <w:pPr>
              <w:spacing w:after="0" w:line="240" w:lineRule="auto"/>
              <w:jc w:val="center"/>
              <w:rPr>
                <w:rFonts w:cs="Arial"/>
                <w:szCs w:val="21"/>
              </w:rPr>
            </w:pPr>
            <w:r w:rsidRPr="001B048C">
              <w:rPr>
                <w:rFonts w:cs="Arial"/>
                <w:szCs w:val="21"/>
              </w:rPr>
              <w:t>Age</w:t>
            </w:r>
          </w:p>
        </w:tc>
        <w:tc>
          <w:tcPr>
            <w:tcW w:w="252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498A547B" w14:textId="77777777" w:rsidR="001B048C" w:rsidRPr="001B048C" w:rsidRDefault="001B048C" w:rsidP="001B048C">
            <w:pPr>
              <w:spacing w:after="0" w:line="240" w:lineRule="auto"/>
              <w:jc w:val="center"/>
              <w:rPr>
                <w:rFonts w:cs="Arial"/>
                <w:szCs w:val="21"/>
              </w:rPr>
            </w:pPr>
            <w:r w:rsidRPr="001B048C">
              <w:rPr>
                <w:rFonts w:cs="Arial"/>
                <w:szCs w:val="21"/>
              </w:rPr>
              <w:t>Positive</w:t>
            </w:r>
          </w:p>
        </w:tc>
        <w:tc>
          <w:tcPr>
            <w:tcW w:w="252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5AD7C301" w14:textId="77777777" w:rsidR="001B048C" w:rsidRPr="001B048C" w:rsidRDefault="001B048C" w:rsidP="001B048C">
            <w:pPr>
              <w:spacing w:after="0" w:line="240" w:lineRule="auto"/>
              <w:jc w:val="center"/>
              <w:rPr>
                <w:rFonts w:cs="Arial"/>
                <w:szCs w:val="21"/>
              </w:rPr>
            </w:pPr>
            <w:r w:rsidRPr="001B048C">
              <w:rPr>
                <w:rFonts w:cs="Arial"/>
                <w:szCs w:val="21"/>
              </w:rPr>
              <w:t>Pupil age and development inform curriculum, communication and support. Age remains relevant to employment. Avoid assumptions based on age.</w:t>
            </w:r>
          </w:p>
        </w:tc>
        <w:tc>
          <w:tcPr>
            <w:tcW w:w="252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2260F2C7" w14:textId="77777777" w:rsidR="001B048C" w:rsidRPr="001B048C" w:rsidRDefault="001B048C" w:rsidP="001B048C">
            <w:pPr>
              <w:spacing w:after="0" w:line="240" w:lineRule="auto"/>
              <w:jc w:val="center"/>
              <w:rPr>
                <w:rFonts w:cs="Arial"/>
                <w:szCs w:val="21"/>
              </w:rPr>
            </w:pPr>
            <w:r w:rsidRPr="001B048C">
              <w:rPr>
                <w:rFonts w:cs="Arial"/>
                <w:szCs w:val="21"/>
              </w:rPr>
              <w:t>Age-appropriate communication; fair employment practice; monitor workforce concerns.</w:t>
            </w:r>
          </w:p>
        </w:tc>
      </w:tr>
      <w:tr w:rsidR="001B048C" w:rsidRPr="001B048C" w14:paraId="538D3F42" w14:textId="77777777">
        <w:trPr>
          <w:cantSplit/>
          <w:jc w:val="center"/>
        </w:trPr>
        <w:tc>
          <w:tcPr>
            <w:tcW w:w="252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6BC32077" w14:textId="77777777" w:rsidR="001B048C" w:rsidRPr="001B048C" w:rsidRDefault="001B048C" w:rsidP="001B048C">
            <w:pPr>
              <w:spacing w:after="0" w:line="240" w:lineRule="auto"/>
              <w:jc w:val="center"/>
              <w:rPr>
                <w:rFonts w:cs="Arial"/>
                <w:b/>
                <w:bCs/>
                <w:szCs w:val="21"/>
              </w:rPr>
            </w:pPr>
            <w:r w:rsidRPr="001B048C">
              <w:rPr>
                <w:rFonts w:cs="Arial"/>
                <w:b/>
                <w:bCs/>
                <w:szCs w:val="21"/>
              </w:rPr>
              <w:t>Disability</w:t>
            </w:r>
          </w:p>
        </w:tc>
        <w:tc>
          <w:tcPr>
            <w:tcW w:w="252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37C15A4F" w14:textId="77777777" w:rsidR="001B048C" w:rsidRPr="001B048C" w:rsidRDefault="001B048C" w:rsidP="001B048C">
            <w:pPr>
              <w:spacing w:after="0" w:line="240" w:lineRule="auto"/>
              <w:jc w:val="center"/>
              <w:rPr>
                <w:rFonts w:cs="Arial"/>
                <w:szCs w:val="21"/>
              </w:rPr>
            </w:pPr>
            <w:r w:rsidRPr="001B048C">
              <w:rPr>
                <w:rFonts w:cs="Arial"/>
                <w:szCs w:val="21"/>
              </w:rPr>
              <w:t>Positive, with risk if adjustments are missed</w:t>
            </w:r>
          </w:p>
        </w:tc>
        <w:tc>
          <w:tcPr>
            <w:tcW w:w="252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0FB263E4" w14:textId="77777777" w:rsidR="001B048C" w:rsidRPr="001B048C" w:rsidRDefault="001B048C" w:rsidP="001B048C">
            <w:pPr>
              <w:spacing w:after="0" w:line="240" w:lineRule="auto"/>
              <w:jc w:val="center"/>
              <w:rPr>
                <w:rFonts w:cs="Arial"/>
                <w:szCs w:val="21"/>
              </w:rPr>
            </w:pPr>
            <w:r w:rsidRPr="001B048C">
              <w:rPr>
                <w:rFonts w:cs="Arial"/>
                <w:szCs w:val="21"/>
              </w:rPr>
              <w:t>Policy strengthens anticipatory reasonable adjustments, auxiliary aids, accessible information and participation.</w:t>
            </w:r>
          </w:p>
        </w:tc>
        <w:tc>
          <w:tcPr>
            <w:tcW w:w="252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49AED77A" w14:textId="77777777" w:rsidR="001B048C" w:rsidRPr="001B048C" w:rsidRDefault="001B048C" w:rsidP="001B048C">
            <w:pPr>
              <w:spacing w:after="0" w:line="240" w:lineRule="auto"/>
              <w:jc w:val="center"/>
              <w:rPr>
                <w:rFonts w:cs="Arial"/>
                <w:szCs w:val="21"/>
              </w:rPr>
            </w:pPr>
            <w:r w:rsidRPr="001B048C">
              <w:rPr>
                <w:rFonts w:cs="Arial"/>
                <w:szCs w:val="21"/>
              </w:rPr>
              <w:t>Audit plans and environment; involve pupils/parents; track barriers and implement Accessibility Plan.</w:t>
            </w:r>
          </w:p>
        </w:tc>
      </w:tr>
      <w:tr w:rsidR="001B048C" w:rsidRPr="001B048C" w14:paraId="445B6B3C" w14:textId="77777777">
        <w:trPr>
          <w:cantSplit/>
          <w:jc w:val="center"/>
        </w:trPr>
        <w:tc>
          <w:tcPr>
            <w:tcW w:w="252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6CC09BF1" w14:textId="77777777" w:rsidR="001B048C" w:rsidRPr="001B048C" w:rsidRDefault="001B048C" w:rsidP="001B048C">
            <w:pPr>
              <w:spacing w:after="0" w:line="240" w:lineRule="auto"/>
              <w:jc w:val="center"/>
              <w:rPr>
                <w:rFonts w:cs="Arial"/>
                <w:b/>
                <w:bCs/>
                <w:szCs w:val="21"/>
              </w:rPr>
            </w:pPr>
            <w:r w:rsidRPr="001B048C">
              <w:rPr>
                <w:rFonts w:cs="Arial"/>
                <w:b/>
                <w:bCs/>
                <w:szCs w:val="21"/>
              </w:rPr>
              <w:t>Gender reassignment</w:t>
            </w:r>
          </w:p>
        </w:tc>
        <w:tc>
          <w:tcPr>
            <w:tcW w:w="252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342B6C01" w14:textId="77777777" w:rsidR="001B048C" w:rsidRPr="001B048C" w:rsidRDefault="001B048C" w:rsidP="001B048C">
            <w:pPr>
              <w:spacing w:after="0" w:line="240" w:lineRule="auto"/>
              <w:jc w:val="center"/>
              <w:rPr>
                <w:rFonts w:cs="Arial"/>
                <w:szCs w:val="21"/>
              </w:rPr>
            </w:pPr>
            <w:r w:rsidRPr="001B048C">
              <w:rPr>
                <w:rFonts w:cs="Arial"/>
                <w:szCs w:val="21"/>
              </w:rPr>
              <w:t>Positive; privacy and safeguarding considerations</w:t>
            </w:r>
          </w:p>
        </w:tc>
        <w:tc>
          <w:tcPr>
            <w:tcW w:w="252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00DB3B28" w14:textId="77777777" w:rsidR="001B048C" w:rsidRPr="001B048C" w:rsidRDefault="001B048C" w:rsidP="001B048C">
            <w:pPr>
              <w:spacing w:after="0" w:line="240" w:lineRule="auto"/>
              <w:jc w:val="center"/>
              <w:rPr>
                <w:rFonts w:cs="Arial"/>
                <w:szCs w:val="21"/>
              </w:rPr>
            </w:pPr>
            <w:r w:rsidRPr="001B048C">
              <w:rPr>
                <w:rFonts w:cs="Arial"/>
                <w:szCs w:val="21"/>
              </w:rPr>
              <w:t>Protects against discrimination and bullying. Individual decisions must be lawful, sensitive and safeguard welfare and privacy.</w:t>
            </w:r>
          </w:p>
        </w:tc>
        <w:tc>
          <w:tcPr>
            <w:tcW w:w="252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75792A5F" w14:textId="77777777" w:rsidR="001B048C" w:rsidRPr="001B048C" w:rsidRDefault="001B048C" w:rsidP="001B048C">
            <w:pPr>
              <w:spacing w:after="0" w:line="240" w:lineRule="auto"/>
              <w:jc w:val="center"/>
              <w:rPr>
                <w:rFonts w:cs="Arial"/>
                <w:szCs w:val="21"/>
              </w:rPr>
            </w:pPr>
            <w:r w:rsidRPr="001B048C">
              <w:rPr>
                <w:rFonts w:cs="Arial"/>
                <w:szCs w:val="21"/>
              </w:rPr>
              <w:t>Case-by-case leadership/DSL oversight; protect confidentiality; seek advice where rights compete.</w:t>
            </w:r>
          </w:p>
        </w:tc>
      </w:tr>
      <w:tr w:rsidR="001B048C" w:rsidRPr="001B048C" w14:paraId="6D79933D" w14:textId="77777777">
        <w:trPr>
          <w:cantSplit/>
          <w:jc w:val="center"/>
        </w:trPr>
        <w:tc>
          <w:tcPr>
            <w:tcW w:w="252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022DB165" w14:textId="77777777" w:rsidR="001B048C" w:rsidRPr="001B048C" w:rsidRDefault="001B048C" w:rsidP="001B048C">
            <w:pPr>
              <w:spacing w:after="0" w:line="240" w:lineRule="auto"/>
              <w:jc w:val="center"/>
              <w:rPr>
                <w:rFonts w:cs="Arial"/>
                <w:b/>
                <w:bCs/>
                <w:szCs w:val="21"/>
              </w:rPr>
            </w:pPr>
            <w:r w:rsidRPr="001B048C">
              <w:rPr>
                <w:rFonts w:cs="Arial"/>
                <w:b/>
                <w:bCs/>
                <w:szCs w:val="21"/>
              </w:rPr>
              <w:t>Marriage and civil partnership</w:t>
            </w:r>
          </w:p>
        </w:tc>
        <w:tc>
          <w:tcPr>
            <w:tcW w:w="252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2DFB25F1" w14:textId="77777777" w:rsidR="001B048C" w:rsidRPr="001B048C" w:rsidRDefault="001B048C" w:rsidP="001B048C">
            <w:pPr>
              <w:spacing w:after="0" w:line="240" w:lineRule="auto"/>
              <w:jc w:val="center"/>
              <w:rPr>
                <w:rFonts w:cs="Arial"/>
                <w:szCs w:val="21"/>
              </w:rPr>
            </w:pPr>
            <w:r w:rsidRPr="001B048C">
              <w:rPr>
                <w:rFonts w:cs="Arial"/>
                <w:szCs w:val="21"/>
              </w:rPr>
              <w:t>Neutral/positive in employment</w:t>
            </w:r>
          </w:p>
        </w:tc>
        <w:tc>
          <w:tcPr>
            <w:tcW w:w="252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16EB5583" w14:textId="77777777" w:rsidR="001B048C" w:rsidRPr="001B048C" w:rsidRDefault="001B048C" w:rsidP="001B048C">
            <w:pPr>
              <w:spacing w:after="0" w:line="240" w:lineRule="auto"/>
              <w:jc w:val="center"/>
              <w:rPr>
                <w:rFonts w:cs="Arial"/>
                <w:szCs w:val="21"/>
              </w:rPr>
            </w:pPr>
            <w:r w:rsidRPr="001B048C">
              <w:rPr>
                <w:rFonts w:cs="Arial"/>
                <w:szCs w:val="21"/>
              </w:rPr>
              <w:t>Relevant primarily to employment and governance rather than pupil treatment under Part 6.</w:t>
            </w:r>
          </w:p>
        </w:tc>
        <w:tc>
          <w:tcPr>
            <w:tcW w:w="252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5D3C4D97" w14:textId="77777777" w:rsidR="001B048C" w:rsidRPr="001B048C" w:rsidRDefault="001B048C" w:rsidP="001B048C">
            <w:pPr>
              <w:spacing w:after="0" w:line="240" w:lineRule="auto"/>
              <w:jc w:val="center"/>
              <w:rPr>
                <w:rFonts w:cs="Arial"/>
                <w:szCs w:val="21"/>
              </w:rPr>
            </w:pPr>
            <w:r w:rsidRPr="001B048C">
              <w:rPr>
                <w:rFonts w:cs="Arial"/>
                <w:szCs w:val="21"/>
              </w:rPr>
              <w:t>Apply fair recruitment and employment procedures; avoid assumptions about family status.</w:t>
            </w:r>
          </w:p>
        </w:tc>
      </w:tr>
      <w:tr w:rsidR="001B048C" w:rsidRPr="001B048C" w14:paraId="3E7D8AA6" w14:textId="77777777">
        <w:trPr>
          <w:cantSplit/>
          <w:jc w:val="center"/>
        </w:trPr>
        <w:tc>
          <w:tcPr>
            <w:tcW w:w="252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6C126EE3" w14:textId="77777777" w:rsidR="001B048C" w:rsidRPr="001B048C" w:rsidRDefault="001B048C" w:rsidP="001B048C">
            <w:pPr>
              <w:spacing w:after="0" w:line="240" w:lineRule="auto"/>
              <w:jc w:val="center"/>
              <w:rPr>
                <w:rFonts w:cs="Arial"/>
                <w:b/>
                <w:bCs/>
                <w:szCs w:val="21"/>
              </w:rPr>
            </w:pPr>
            <w:r w:rsidRPr="001B048C">
              <w:rPr>
                <w:rFonts w:cs="Arial"/>
                <w:b/>
                <w:bCs/>
                <w:szCs w:val="21"/>
              </w:rPr>
              <w:t>Pregnancy and maternity</w:t>
            </w:r>
          </w:p>
        </w:tc>
        <w:tc>
          <w:tcPr>
            <w:tcW w:w="252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1A34F1AE" w14:textId="77777777" w:rsidR="001B048C" w:rsidRPr="001B048C" w:rsidRDefault="001B048C" w:rsidP="001B048C">
            <w:pPr>
              <w:spacing w:after="0" w:line="240" w:lineRule="auto"/>
              <w:jc w:val="center"/>
              <w:rPr>
                <w:rFonts w:cs="Arial"/>
                <w:szCs w:val="21"/>
              </w:rPr>
            </w:pPr>
            <w:r w:rsidRPr="001B048C">
              <w:rPr>
                <w:rFonts w:cs="Arial"/>
                <w:szCs w:val="21"/>
              </w:rPr>
              <w:t>Positive</w:t>
            </w:r>
          </w:p>
        </w:tc>
        <w:tc>
          <w:tcPr>
            <w:tcW w:w="252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7C285362" w14:textId="77777777" w:rsidR="001B048C" w:rsidRPr="001B048C" w:rsidRDefault="001B048C" w:rsidP="001B048C">
            <w:pPr>
              <w:spacing w:after="0" w:line="240" w:lineRule="auto"/>
              <w:jc w:val="center"/>
              <w:rPr>
                <w:rFonts w:cs="Arial"/>
                <w:szCs w:val="21"/>
              </w:rPr>
            </w:pPr>
            <w:r w:rsidRPr="001B048C">
              <w:rPr>
                <w:rFonts w:cs="Arial"/>
                <w:szCs w:val="21"/>
              </w:rPr>
              <w:t>Protects pupils, staff and applicants from disadvantage and supports access and welfare.</w:t>
            </w:r>
          </w:p>
        </w:tc>
        <w:tc>
          <w:tcPr>
            <w:tcW w:w="252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3213D921" w14:textId="77777777" w:rsidR="001B048C" w:rsidRPr="001B048C" w:rsidRDefault="001B048C" w:rsidP="001B048C">
            <w:pPr>
              <w:spacing w:after="0" w:line="240" w:lineRule="auto"/>
              <w:jc w:val="center"/>
              <w:rPr>
                <w:rFonts w:cs="Arial"/>
                <w:szCs w:val="21"/>
              </w:rPr>
            </w:pPr>
            <w:r w:rsidRPr="001B048C">
              <w:rPr>
                <w:rFonts w:cs="Arial"/>
                <w:szCs w:val="21"/>
              </w:rPr>
              <w:t>Individual risk assessment and support; reasonable facilities; maintain education/employment access.</w:t>
            </w:r>
          </w:p>
        </w:tc>
      </w:tr>
      <w:tr w:rsidR="001B048C" w:rsidRPr="001B048C" w14:paraId="55E696DA" w14:textId="77777777">
        <w:trPr>
          <w:cantSplit/>
          <w:jc w:val="center"/>
        </w:trPr>
        <w:tc>
          <w:tcPr>
            <w:tcW w:w="252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713CDCF7" w14:textId="77777777" w:rsidR="001B048C" w:rsidRPr="001B048C" w:rsidRDefault="001B048C" w:rsidP="001B048C">
            <w:pPr>
              <w:spacing w:after="0" w:line="240" w:lineRule="auto"/>
              <w:jc w:val="center"/>
              <w:rPr>
                <w:rFonts w:cs="Arial"/>
                <w:b/>
                <w:bCs/>
                <w:szCs w:val="21"/>
              </w:rPr>
            </w:pPr>
            <w:r w:rsidRPr="001B048C">
              <w:rPr>
                <w:rFonts w:cs="Arial"/>
                <w:b/>
                <w:bCs/>
                <w:szCs w:val="21"/>
              </w:rPr>
              <w:t>Race</w:t>
            </w:r>
          </w:p>
        </w:tc>
        <w:tc>
          <w:tcPr>
            <w:tcW w:w="252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46F5E7B1" w14:textId="77777777" w:rsidR="001B048C" w:rsidRPr="001B048C" w:rsidRDefault="001B048C" w:rsidP="001B048C">
            <w:pPr>
              <w:spacing w:after="0" w:line="240" w:lineRule="auto"/>
              <w:jc w:val="center"/>
              <w:rPr>
                <w:rFonts w:cs="Arial"/>
                <w:szCs w:val="21"/>
              </w:rPr>
            </w:pPr>
            <w:r w:rsidRPr="001B048C">
              <w:rPr>
                <w:rFonts w:cs="Arial"/>
                <w:szCs w:val="21"/>
              </w:rPr>
              <w:t>Positive</w:t>
            </w:r>
          </w:p>
        </w:tc>
        <w:tc>
          <w:tcPr>
            <w:tcW w:w="252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62C643CC" w14:textId="77777777" w:rsidR="001B048C" w:rsidRPr="001B048C" w:rsidRDefault="001B048C" w:rsidP="001B048C">
            <w:pPr>
              <w:spacing w:after="0" w:line="240" w:lineRule="auto"/>
              <w:jc w:val="center"/>
              <w:rPr>
                <w:rFonts w:cs="Arial"/>
                <w:szCs w:val="21"/>
              </w:rPr>
            </w:pPr>
            <w:r w:rsidRPr="001B048C">
              <w:rPr>
                <w:rFonts w:cs="Arial"/>
                <w:szCs w:val="21"/>
              </w:rPr>
              <w:t>Inclusive curriculum, EAL access and clear action on racist incidents should improve participation and belonging.</w:t>
            </w:r>
          </w:p>
        </w:tc>
        <w:tc>
          <w:tcPr>
            <w:tcW w:w="252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6B23C26C" w14:textId="77777777" w:rsidR="001B048C" w:rsidRPr="001B048C" w:rsidRDefault="001B048C" w:rsidP="001B048C">
            <w:pPr>
              <w:spacing w:after="0" w:line="240" w:lineRule="auto"/>
              <w:jc w:val="center"/>
              <w:rPr>
                <w:rFonts w:cs="Arial"/>
                <w:szCs w:val="21"/>
              </w:rPr>
            </w:pPr>
            <w:r w:rsidRPr="001B048C">
              <w:rPr>
                <w:rFonts w:cs="Arial"/>
                <w:szCs w:val="21"/>
              </w:rPr>
              <w:t>Monitor incidents, attainment, attendance and participation; accessible translation/communication where needed.</w:t>
            </w:r>
          </w:p>
        </w:tc>
      </w:tr>
      <w:tr w:rsidR="001B048C" w:rsidRPr="001B048C" w14:paraId="46051844" w14:textId="77777777">
        <w:trPr>
          <w:cantSplit/>
          <w:jc w:val="center"/>
        </w:trPr>
        <w:tc>
          <w:tcPr>
            <w:tcW w:w="252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0A361F83" w14:textId="77777777" w:rsidR="001B048C" w:rsidRPr="001B048C" w:rsidRDefault="001B048C" w:rsidP="001B048C">
            <w:pPr>
              <w:spacing w:after="0" w:line="240" w:lineRule="auto"/>
              <w:jc w:val="center"/>
              <w:rPr>
                <w:rFonts w:cs="Arial"/>
                <w:b/>
                <w:bCs/>
                <w:szCs w:val="21"/>
              </w:rPr>
            </w:pPr>
            <w:r w:rsidRPr="001B048C">
              <w:rPr>
                <w:rFonts w:cs="Arial"/>
                <w:b/>
                <w:bCs/>
                <w:szCs w:val="21"/>
              </w:rPr>
              <w:t>Religion or belief</w:t>
            </w:r>
          </w:p>
        </w:tc>
        <w:tc>
          <w:tcPr>
            <w:tcW w:w="252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596390CC" w14:textId="77777777" w:rsidR="001B048C" w:rsidRPr="001B048C" w:rsidRDefault="001B048C" w:rsidP="001B048C">
            <w:pPr>
              <w:spacing w:after="0" w:line="240" w:lineRule="auto"/>
              <w:jc w:val="center"/>
              <w:rPr>
                <w:rFonts w:cs="Arial"/>
                <w:szCs w:val="21"/>
              </w:rPr>
            </w:pPr>
            <w:r w:rsidRPr="001B048C">
              <w:rPr>
                <w:rFonts w:cs="Arial"/>
                <w:szCs w:val="21"/>
              </w:rPr>
              <w:t>Positive, with potential competing-rights issues</w:t>
            </w:r>
          </w:p>
        </w:tc>
        <w:tc>
          <w:tcPr>
            <w:tcW w:w="252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5BB6C264" w14:textId="77777777" w:rsidR="001B048C" w:rsidRPr="001B048C" w:rsidRDefault="001B048C" w:rsidP="001B048C">
            <w:pPr>
              <w:spacing w:after="0" w:line="240" w:lineRule="auto"/>
              <w:jc w:val="center"/>
              <w:rPr>
                <w:rFonts w:cs="Arial"/>
                <w:szCs w:val="21"/>
              </w:rPr>
            </w:pPr>
            <w:r w:rsidRPr="001B048C">
              <w:rPr>
                <w:rFonts w:cs="Arial"/>
                <w:szCs w:val="21"/>
              </w:rPr>
              <w:t>Promotes respectful representation and consideration of observance, uniform, diet and belief/non-belief.</w:t>
            </w:r>
          </w:p>
        </w:tc>
        <w:tc>
          <w:tcPr>
            <w:tcW w:w="252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0D4C5FD5" w14:textId="77777777" w:rsidR="001B048C" w:rsidRPr="001B048C" w:rsidRDefault="001B048C" w:rsidP="001B048C">
            <w:pPr>
              <w:spacing w:after="0" w:line="240" w:lineRule="auto"/>
              <w:jc w:val="center"/>
              <w:rPr>
                <w:rFonts w:cs="Arial"/>
                <w:szCs w:val="21"/>
              </w:rPr>
            </w:pPr>
            <w:r w:rsidRPr="001B048C">
              <w:rPr>
                <w:rFonts w:cs="Arial"/>
                <w:szCs w:val="21"/>
              </w:rPr>
              <w:t>Consider requests individually and proportionately; teach balanced, lawful respect; record prejudice incidents.</w:t>
            </w:r>
          </w:p>
        </w:tc>
      </w:tr>
      <w:tr w:rsidR="001B048C" w:rsidRPr="001B048C" w14:paraId="5FB1BA5D" w14:textId="77777777">
        <w:trPr>
          <w:cantSplit/>
          <w:jc w:val="center"/>
        </w:trPr>
        <w:tc>
          <w:tcPr>
            <w:tcW w:w="252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4C80B0C9" w14:textId="77777777" w:rsidR="001B048C" w:rsidRPr="001B048C" w:rsidRDefault="001B048C" w:rsidP="001B048C">
            <w:pPr>
              <w:spacing w:after="0" w:line="240" w:lineRule="auto"/>
              <w:jc w:val="center"/>
              <w:rPr>
                <w:rFonts w:cs="Arial"/>
                <w:b/>
                <w:bCs/>
                <w:szCs w:val="21"/>
              </w:rPr>
            </w:pPr>
            <w:r w:rsidRPr="001B048C">
              <w:rPr>
                <w:rFonts w:cs="Arial"/>
                <w:b/>
                <w:bCs/>
                <w:szCs w:val="21"/>
              </w:rPr>
              <w:t>Sex</w:t>
            </w:r>
          </w:p>
        </w:tc>
        <w:tc>
          <w:tcPr>
            <w:tcW w:w="252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000ADED3" w14:textId="77777777" w:rsidR="001B048C" w:rsidRPr="001B048C" w:rsidRDefault="001B048C" w:rsidP="001B048C">
            <w:pPr>
              <w:spacing w:after="0" w:line="240" w:lineRule="auto"/>
              <w:jc w:val="center"/>
              <w:rPr>
                <w:rFonts w:cs="Arial"/>
                <w:szCs w:val="21"/>
              </w:rPr>
            </w:pPr>
            <w:r w:rsidRPr="001B048C">
              <w:rPr>
                <w:rFonts w:cs="Arial"/>
                <w:szCs w:val="21"/>
              </w:rPr>
              <w:t>Positive</w:t>
            </w:r>
          </w:p>
        </w:tc>
        <w:tc>
          <w:tcPr>
            <w:tcW w:w="252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3C12E2ED" w14:textId="77777777" w:rsidR="001B048C" w:rsidRPr="001B048C" w:rsidRDefault="001B048C" w:rsidP="001B048C">
            <w:pPr>
              <w:spacing w:after="0" w:line="240" w:lineRule="auto"/>
              <w:jc w:val="center"/>
              <w:rPr>
                <w:rFonts w:cs="Arial"/>
                <w:szCs w:val="21"/>
              </w:rPr>
            </w:pPr>
            <w:r w:rsidRPr="001B048C">
              <w:rPr>
                <w:rFonts w:cs="Arial"/>
                <w:szCs w:val="21"/>
              </w:rPr>
              <w:t>Monitoring can identify gaps in attainment, attendance, participation and incidents. Single-sex arrangements must be lawful.</w:t>
            </w:r>
          </w:p>
        </w:tc>
        <w:tc>
          <w:tcPr>
            <w:tcW w:w="252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3B986043" w14:textId="77777777" w:rsidR="001B048C" w:rsidRPr="001B048C" w:rsidRDefault="001B048C" w:rsidP="001B048C">
            <w:pPr>
              <w:spacing w:after="0" w:line="240" w:lineRule="auto"/>
              <w:jc w:val="center"/>
              <w:rPr>
                <w:rFonts w:cs="Arial"/>
                <w:szCs w:val="21"/>
              </w:rPr>
            </w:pPr>
            <w:r w:rsidRPr="001B048C">
              <w:rPr>
                <w:rFonts w:cs="Arial"/>
                <w:szCs w:val="21"/>
              </w:rPr>
              <w:t>Review data by sex where meaningful; prevent sexism and misogyny; make evidence-based proportionate decisions.</w:t>
            </w:r>
          </w:p>
        </w:tc>
      </w:tr>
      <w:tr w:rsidR="001B048C" w:rsidRPr="001B048C" w14:paraId="79F01ED8" w14:textId="77777777">
        <w:trPr>
          <w:cantSplit/>
          <w:jc w:val="center"/>
        </w:trPr>
        <w:tc>
          <w:tcPr>
            <w:tcW w:w="252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40475B53" w14:textId="77777777" w:rsidR="001B048C" w:rsidRPr="001B048C" w:rsidRDefault="001B048C" w:rsidP="001B048C">
            <w:pPr>
              <w:spacing w:after="0" w:line="240" w:lineRule="auto"/>
              <w:jc w:val="center"/>
              <w:rPr>
                <w:rFonts w:cs="Arial"/>
                <w:b/>
                <w:bCs/>
                <w:szCs w:val="21"/>
              </w:rPr>
            </w:pPr>
            <w:r w:rsidRPr="001B048C">
              <w:rPr>
                <w:rFonts w:cs="Arial"/>
                <w:b/>
                <w:bCs/>
                <w:szCs w:val="21"/>
              </w:rPr>
              <w:t>Sexual orientation</w:t>
            </w:r>
          </w:p>
        </w:tc>
        <w:tc>
          <w:tcPr>
            <w:tcW w:w="252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0C875B51" w14:textId="77777777" w:rsidR="001B048C" w:rsidRPr="001B048C" w:rsidRDefault="001B048C" w:rsidP="001B048C">
            <w:pPr>
              <w:spacing w:after="0" w:line="240" w:lineRule="auto"/>
              <w:jc w:val="center"/>
              <w:rPr>
                <w:rFonts w:cs="Arial"/>
                <w:szCs w:val="21"/>
              </w:rPr>
            </w:pPr>
            <w:r w:rsidRPr="001B048C">
              <w:rPr>
                <w:rFonts w:cs="Arial"/>
                <w:szCs w:val="21"/>
              </w:rPr>
              <w:t>Positive</w:t>
            </w:r>
          </w:p>
        </w:tc>
        <w:tc>
          <w:tcPr>
            <w:tcW w:w="252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3FC6F5F0" w14:textId="77777777" w:rsidR="001B048C" w:rsidRPr="001B048C" w:rsidRDefault="001B048C" w:rsidP="001B048C">
            <w:pPr>
              <w:spacing w:after="0" w:line="240" w:lineRule="auto"/>
              <w:jc w:val="center"/>
              <w:rPr>
                <w:rFonts w:cs="Arial"/>
                <w:szCs w:val="21"/>
              </w:rPr>
            </w:pPr>
            <w:r w:rsidRPr="001B048C">
              <w:rPr>
                <w:rFonts w:cs="Arial"/>
                <w:szCs w:val="21"/>
              </w:rPr>
              <w:t>Policy supports safe, age-appropriate inclusion and protects pupils, families and staff from discrimination or bullying.</w:t>
            </w:r>
          </w:p>
        </w:tc>
        <w:tc>
          <w:tcPr>
            <w:tcW w:w="252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4ED5C4EA" w14:textId="77777777" w:rsidR="001B048C" w:rsidRPr="001B048C" w:rsidRDefault="001B048C" w:rsidP="001B048C">
            <w:pPr>
              <w:spacing w:after="0" w:line="240" w:lineRule="auto"/>
              <w:jc w:val="center"/>
              <w:rPr>
                <w:rFonts w:cs="Arial"/>
                <w:szCs w:val="21"/>
              </w:rPr>
            </w:pPr>
            <w:r w:rsidRPr="001B048C">
              <w:rPr>
                <w:rFonts w:cs="Arial"/>
                <w:szCs w:val="21"/>
              </w:rPr>
              <w:t>Inclusive PSHE/resources; challenge homophobic language; protect privacy and respond to incidents.</w:t>
            </w:r>
          </w:p>
        </w:tc>
      </w:tr>
    </w:tbl>
    <w:p w14:paraId="4617206F" w14:textId="77777777" w:rsidR="001B048C" w:rsidRDefault="001B048C" w:rsidP="001B048C">
      <w:pPr>
        <w:spacing w:after="0" w:line="240" w:lineRule="auto"/>
        <w:jc w:val="both"/>
        <w:rPr>
          <w:rFonts w:cs="Arial"/>
          <w:b/>
          <w:bCs/>
          <w:szCs w:val="21"/>
        </w:rPr>
      </w:pPr>
    </w:p>
    <w:p w14:paraId="4F52906E" w14:textId="77777777" w:rsidR="001B048C" w:rsidRDefault="001B048C" w:rsidP="001B048C">
      <w:pPr>
        <w:spacing w:after="0" w:line="240" w:lineRule="auto"/>
        <w:jc w:val="both"/>
        <w:rPr>
          <w:rFonts w:cs="Arial"/>
          <w:b/>
          <w:bCs/>
          <w:szCs w:val="21"/>
        </w:rPr>
      </w:pPr>
    </w:p>
    <w:p w14:paraId="7CD67B0B" w14:textId="77777777" w:rsidR="001B048C" w:rsidRDefault="001B048C" w:rsidP="001B048C">
      <w:pPr>
        <w:spacing w:after="0" w:line="240" w:lineRule="auto"/>
        <w:jc w:val="both"/>
        <w:rPr>
          <w:rFonts w:cs="Arial"/>
          <w:b/>
          <w:bCs/>
          <w:szCs w:val="21"/>
        </w:rPr>
      </w:pPr>
    </w:p>
    <w:p w14:paraId="3D492266" w14:textId="77777777" w:rsidR="001B048C" w:rsidRDefault="001B048C" w:rsidP="001B048C">
      <w:pPr>
        <w:spacing w:after="0" w:line="240" w:lineRule="auto"/>
        <w:jc w:val="both"/>
        <w:rPr>
          <w:rFonts w:cs="Arial"/>
          <w:b/>
          <w:bCs/>
          <w:szCs w:val="21"/>
        </w:rPr>
      </w:pPr>
    </w:p>
    <w:p w14:paraId="1892360D" w14:textId="77777777" w:rsidR="001B048C" w:rsidRDefault="001B048C" w:rsidP="001B048C">
      <w:pPr>
        <w:spacing w:after="0" w:line="240" w:lineRule="auto"/>
        <w:jc w:val="both"/>
        <w:rPr>
          <w:rFonts w:cs="Arial"/>
          <w:b/>
          <w:bCs/>
          <w:szCs w:val="21"/>
        </w:rPr>
      </w:pPr>
    </w:p>
    <w:p w14:paraId="25CBA6A3" w14:textId="77777777" w:rsidR="001B048C" w:rsidRDefault="001B048C" w:rsidP="001B048C">
      <w:pPr>
        <w:spacing w:after="0" w:line="240" w:lineRule="auto"/>
        <w:jc w:val="both"/>
        <w:rPr>
          <w:rFonts w:cs="Arial"/>
          <w:b/>
          <w:bCs/>
          <w:szCs w:val="21"/>
        </w:rPr>
      </w:pPr>
    </w:p>
    <w:p w14:paraId="0BDC3C82" w14:textId="3C3058CE" w:rsidR="001B048C" w:rsidRPr="001B048C" w:rsidRDefault="001B048C" w:rsidP="001B048C">
      <w:pPr>
        <w:spacing w:after="0" w:line="240" w:lineRule="auto"/>
        <w:jc w:val="both"/>
        <w:rPr>
          <w:rFonts w:asciiTheme="majorHAnsi" w:hAnsiTheme="majorHAnsi" w:cstheme="majorHAnsi"/>
          <w:b/>
          <w:bCs/>
          <w:color w:val="990033"/>
          <w:sz w:val="32"/>
          <w:szCs w:val="32"/>
        </w:rPr>
      </w:pPr>
      <w:r w:rsidRPr="001B048C">
        <w:rPr>
          <w:rFonts w:asciiTheme="majorHAnsi" w:hAnsiTheme="majorHAnsi" w:cstheme="majorHAnsi"/>
          <w:b/>
          <w:bCs/>
          <w:color w:val="990033"/>
          <w:sz w:val="32"/>
          <w:szCs w:val="32"/>
        </w:rPr>
        <w:t>Additional factors considered</w:t>
      </w:r>
    </w:p>
    <w:p w14:paraId="5D69905B" w14:textId="77777777" w:rsidR="001B048C" w:rsidRPr="001B048C" w:rsidRDefault="001B048C" w:rsidP="001B048C">
      <w:pPr>
        <w:spacing w:after="0" w:line="240" w:lineRule="auto"/>
        <w:jc w:val="both"/>
        <w:rPr>
          <w:rFonts w:cs="Arial"/>
          <w:b/>
          <w:bCs/>
          <w:szCs w:val="21"/>
        </w:rPr>
      </w:pPr>
    </w:p>
    <w:tbl>
      <w:tblPr>
        <w:tblStyle w:val="TableGrid"/>
        <w:tblW w:w="0" w:type="auto"/>
        <w:jc w:val="center"/>
        <w:tblLook w:val="04A0" w:firstRow="1" w:lastRow="0" w:firstColumn="1" w:lastColumn="0" w:noHBand="0" w:noVBand="1"/>
      </w:tblPr>
      <w:tblGrid>
        <w:gridCol w:w="3330"/>
        <w:gridCol w:w="3325"/>
        <w:gridCol w:w="3329"/>
      </w:tblGrid>
      <w:tr w:rsidR="001B048C" w:rsidRPr="001B048C" w14:paraId="2E66804E" w14:textId="77777777" w:rsidTr="001B048C">
        <w:trPr>
          <w:cantSplit/>
          <w:jc w:val="center"/>
        </w:trPr>
        <w:tc>
          <w:tcPr>
            <w:tcW w:w="3360" w:type="dxa"/>
            <w:tcBorders>
              <w:top w:val="single" w:sz="4" w:space="0" w:color="auto"/>
              <w:left w:val="single" w:sz="4" w:space="0" w:color="auto"/>
              <w:bottom w:val="single" w:sz="4" w:space="0" w:color="auto"/>
              <w:right w:val="single" w:sz="4" w:space="0" w:color="auto"/>
            </w:tcBorders>
            <w:shd w:val="clear" w:color="auto" w:fill="990033"/>
            <w:tcMar>
              <w:top w:w="100" w:type="dxa"/>
              <w:left w:w="100" w:type="dxa"/>
              <w:bottom w:w="100" w:type="dxa"/>
              <w:right w:w="100" w:type="dxa"/>
            </w:tcMar>
            <w:vAlign w:val="center"/>
            <w:hideMark/>
          </w:tcPr>
          <w:p w14:paraId="1B09FA68" w14:textId="77777777" w:rsidR="001B048C" w:rsidRPr="001B048C" w:rsidRDefault="001B048C" w:rsidP="001B048C">
            <w:pPr>
              <w:spacing w:after="0" w:line="240" w:lineRule="auto"/>
              <w:jc w:val="center"/>
              <w:rPr>
                <w:rFonts w:cs="Arial"/>
                <w:color w:val="FFFFFF" w:themeColor="background1"/>
                <w:szCs w:val="21"/>
              </w:rPr>
            </w:pPr>
            <w:r w:rsidRPr="001B048C">
              <w:rPr>
                <w:rFonts w:cs="Arial"/>
                <w:b/>
                <w:color w:val="FFFFFF" w:themeColor="background1"/>
                <w:szCs w:val="21"/>
              </w:rPr>
              <w:t>Factor</w:t>
            </w:r>
          </w:p>
        </w:tc>
        <w:tc>
          <w:tcPr>
            <w:tcW w:w="3360" w:type="dxa"/>
            <w:tcBorders>
              <w:top w:val="single" w:sz="4" w:space="0" w:color="auto"/>
              <w:left w:val="single" w:sz="4" w:space="0" w:color="auto"/>
              <w:bottom w:val="single" w:sz="4" w:space="0" w:color="auto"/>
              <w:right w:val="single" w:sz="4" w:space="0" w:color="auto"/>
            </w:tcBorders>
            <w:shd w:val="clear" w:color="auto" w:fill="990033"/>
            <w:tcMar>
              <w:top w:w="100" w:type="dxa"/>
              <w:left w:w="100" w:type="dxa"/>
              <w:bottom w:w="100" w:type="dxa"/>
              <w:right w:w="100" w:type="dxa"/>
            </w:tcMar>
            <w:vAlign w:val="center"/>
            <w:hideMark/>
          </w:tcPr>
          <w:p w14:paraId="68D81D94" w14:textId="77777777" w:rsidR="001B048C" w:rsidRPr="001B048C" w:rsidRDefault="001B048C" w:rsidP="001B048C">
            <w:pPr>
              <w:spacing w:after="0" w:line="240" w:lineRule="auto"/>
              <w:jc w:val="center"/>
              <w:rPr>
                <w:rFonts w:cs="Arial"/>
                <w:color w:val="FFFFFF" w:themeColor="background1"/>
                <w:szCs w:val="21"/>
              </w:rPr>
            </w:pPr>
            <w:r w:rsidRPr="001B048C">
              <w:rPr>
                <w:rFonts w:cs="Arial"/>
                <w:b/>
                <w:color w:val="FFFFFF" w:themeColor="background1"/>
                <w:szCs w:val="21"/>
              </w:rPr>
              <w:t>Potential impact</w:t>
            </w:r>
          </w:p>
        </w:tc>
        <w:tc>
          <w:tcPr>
            <w:tcW w:w="3360" w:type="dxa"/>
            <w:tcBorders>
              <w:top w:val="single" w:sz="4" w:space="0" w:color="auto"/>
              <w:left w:val="single" w:sz="4" w:space="0" w:color="auto"/>
              <w:bottom w:val="single" w:sz="4" w:space="0" w:color="auto"/>
              <w:right w:val="single" w:sz="4" w:space="0" w:color="auto"/>
            </w:tcBorders>
            <w:shd w:val="clear" w:color="auto" w:fill="990033"/>
            <w:tcMar>
              <w:top w:w="100" w:type="dxa"/>
              <w:left w:w="100" w:type="dxa"/>
              <w:bottom w:w="100" w:type="dxa"/>
              <w:right w:w="100" w:type="dxa"/>
            </w:tcMar>
            <w:vAlign w:val="center"/>
            <w:hideMark/>
          </w:tcPr>
          <w:p w14:paraId="45F3A0A4" w14:textId="77777777" w:rsidR="001B048C" w:rsidRPr="001B048C" w:rsidRDefault="001B048C" w:rsidP="001B048C">
            <w:pPr>
              <w:spacing w:after="0" w:line="240" w:lineRule="auto"/>
              <w:jc w:val="center"/>
              <w:rPr>
                <w:rFonts w:cs="Arial"/>
                <w:color w:val="FFFFFF" w:themeColor="background1"/>
                <w:szCs w:val="21"/>
              </w:rPr>
            </w:pPr>
            <w:r w:rsidRPr="001B048C">
              <w:rPr>
                <w:rFonts w:cs="Arial"/>
                <w:b/>
                <w:color w:val="FFFFFF" w:themeColor="background1"/>
                <w:szCs w:val="21"/>
              </w:rPr>
              <w:t>Action</w:t>
            </w:r>
          </w:p>
        </w:tc>
      </w:tr>
      <w:tr w:rsidR="001B048C" w:rsidRPr="001B048C" w14:paraId="27E0967B" w14:textId="77777777" w:rsidTr="001B048C">
        <w:trPr>
          <w:cantSplit/>
          <w:jc w:val="center"/>
        </w:trPr>
        <w:tc>
          <w:tcPr>
            <w:tcW w:w="336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2D550A2D" w14:textId="77777777" w:rsidR="001B048C" w:rsidRPr="001B048C" w:rsidRDefault="001B048C" w:rsidP="001B048C">
            <w:pPr>
              <w:spacing w:after="0" w:line="240" w:lineRule="auto"/>
              <w:jc w:val="center"/>
              <w:rPr>
                <w:rFonts w:cs="Arial"/>
                <w:b/>
                <w:bCs/>
                <w:szCs w:val="21"/>
              </w:rPr>
            </w:pPr>
            <w:r w:rsidRPr="001B048C">
              <w:rPr>
                <w:rFonts w:cs="Arial"/>
                <w:b/>
                <w:bCs/>
                <w:szCs w:val="21"/>
              </w:rPr>
              <w:t>Caring responsibilities</w:t>
            </w:r>
          </w:p>
        </w:tc>
        <w:tc>
          <w:tcPr>
            <w:tcW w:w="336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32743205" w14:textId="77777777" w:rsidR="001B048C" w:rsidRPr="001B048C" w:rsidRDefault="001B048C" w:rsidP="001B048C">
            <w:pPr>
              <w:spacing w:after="0" w:line="240" w:lineRule="auto"/>
              <w:jc w:val="center"/>
              <w:rPr>
                <w:rFonts w:cs="Arial"/>
                <w:szCs w:val="21"/>
              </w:rPr>
            </w:pPr>
            <w:r w:rsidRPr="001B048C">
              <w:rPr>
                <w:rFonts w:cs="Arial"/>
                <w:szCs w:val="21"/>
              </w:rPr>
              <w:t>Meetings, consultation and employment practice may indirectly disadvantage carers.</w:t>
            </w:r>
          </w:p>
        </w:tc>
        <w:tc>
          <w:tcPr>
            <w:tcW w:w="336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2EAFC335" w14:textId="77777777" w:rsidR="001B048C" w:rsidRPr="001B048C" w:rsidRDefault="001B048C" w:rsidP="001B048C">
            <w:pPr>
              <w:spacing w:after="0" w:line="240" w:lineRule="auto"/>
              <w:jc w:val="center"/>
              <w:rPr>
                <w:rFonts w:cs="Arial"/>
                <w:szCs w:val="21"/>
              </w:rPr>
            </w:pPr>
            <w:r w:rsidRPr="001B048C">
              <w:rPr>
                <w:rFonts w:cs="Arial"/>
                <w:szCs w:val="21"/>
              </w:rPr>
              <w:t>Offer reasonable timing/format options and accessible remote communication where appropriate.</w:t>
            </w:r>
          </w:p>
        </w:tc>
      </w:tr>
      <w:tr w:rsidR="001B048C" w:rsidRPr="001B048C" w14:paraId="1B93A5D7" w14:textId="77777777" w:rsidTr="001B048C">
        <w:trPr>
          <w:cantSplit/>
          <w:jc w:val="center"/>
        </w:trPr>
        <w:tc>
          <w:tcPr>
            <w:tcW w:w="336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6DF9B86F" w14:textId="77777777" w:rsidR="001B048C" w:rsidRPr="001B048C" w:rsidRDefault="001B048C" w:rsidP="001B048C">
            <w:pPr>
              <w:spacing w:after="0" w:line="240" w:lineRule="auto"/>
              <w:jc w:val="center"/>
              <w:rPr>
                <w:rFonts w:cs="Arial"/>
                <w:b/>
                <w:bCs/>
                <w:szCs w:val="21"/>
              </w:rPr>
            </w:pPr>
            <w:r w:rsidRPr="001B048C">
              <w:rPr>
                <w:rFonts w:cs="Arial"/>
                <w:b/>
                <w:bCs/>
                <w:szCs w:val="21"/>
              </w:rPr>
              <w:t>Socio-economic disadvantage</w:t>
            </w:r>
          </w:p>
        </w:tc>
        <w:tc>
          <w:tcPr>
            <w:tcW w:w="336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20256CAB" w14:textId="77777777" w:rsidR="001B048C" w:rsidRPr="001B048C" w:rsidRDefault="001B048C" w:rsidP="001B048C">
            <w:pPr>
              <w:spacing w:after="0" w:line="240" w:lineRule="auto"/>
              <w:jc w:val="center"/>
              <w:rPr>
                <w:rFonts w:cs="Arial"/>
                <w:szCs w:val="21"/>
              </w:rPr>
            </w:pPr>
            <w:r w:rsidRPr="001B048C">
              <w:rPr>
                <w:rFonts w:cs="Arial"/>
                <w:szCs w:val="21"/>
              </w:rPr>
              <w:t>Costs, transport, uniform, digital access and enrichment may create barriers.</w:t>
            </w:r>
          </w:p>
        </w:tc>
        <w:tc>
          <w:tcPr>
            <w:tcW w:w="336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56C696CA" w14:textId="77777777" w:rsidR="001B048C" w:rsidRPr="001B048C" w:rsidRDefault="001B048C" w:rsidP="001B048C">
            <w:pPr>
              <w:spacing w:after="0" w:line="240" w:lineRule="auto"/>
              <w:jc w:val="center"/>
              <w:rPr>
                <w:rFonts w:cs="Arial"/>
                <w:szCs w:val="21"/>
              </w:rPr>
            </w:pPr>
            <w:r w:rsidRPr="001B048C">
              <w:rPr>
                <w:rFonts w:cs="Arial"/>
                <w:szCs w:val="21"/>
              </w:rPr>
              <w:t>Use pupil premium and hardship arrangements lawfully; monitor participation; avoid stigma.</w:t>
            </w:r>
          </w:p>
        </w:tc>
      </w:tr>
      <w:tr w:rsidR="001B048C" w:rsidRPr="001B048C" w14:paraId="1DFA58BF" w14:textId="77777777" w:rsidTr="001B048C">
        <w:trPr>
          <w:cantSplit/>
          <w:jc w:val="center"/>
        </w:trPr>
        <w:tc>
          <w:tcPr>
            <w:tcW w:w="336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0A4DF683" w14:textId="77777777" w:rsidR="001B048C" w:rsidRPr="001B048C" w:rsidRDefault="001B048C" w:rsidP="001B048C">
            <w:pPr>
              <w:spacing w:after="0" w:line="240" w:lineRule="auto"/>
              <w:jc w:val="center"/>
              <w:rPr>
                <w:rFonts w:cs="Arial"/>
                <w:b/>
                <w:bCs/>
                <w:szCs w:val="21"/>
              </w:rPr>
            </w:pPr>
            <w:r w:rsidRPr="001B048C">
              <w:rPr>
                <w:rFonts w:cs="Arial"/>
                <w:b/>
                <w:bCs/>
                <w:szCs w:val="21"/>
              </w:rPr>
              <w:t>SEND and communication</w:t>
            </w:r>
          </w:p>
        </w:tc>
        <w:tc>
          <w:tcPr>
            <w:tcW w:w="336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6BF6A50D" w14:textId="77777777" w:rsidR="001B048C" w:rsidRPr="001B048C" w:rsidRDefault="001B048C" w:rsidP="001B048C">
            <w:pPr>
              <w:spacing w:after="0" w:line="240" w:lineRule="auto"/>
              <w:jc w:val="center"/>
              <w:rPr>
                <w:rFonts w:cs="Arial"/>
                <w:szCs w:val="21"/>
              </w:rPr>
            </w:pPr>
            <w:r w:rsidRPr="001B048C">
              <w:rPr>
                <w:rFonts w:cs="Arial"/>
                <w:szCs w:val="21"/>
              </w:rPr>
              <w:t>Information or consultation may be inaccessible.</w:t>
            </w:r>
          </w:p>
        </w:tc>
        <w:tc>
          <w:tcPr>
            <w:tcW w:w="336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7026DD07" w14:textId="77777777" w:rsidR="001B048C" w:rsidRPr="001B048C" w:rsidRDefault="001B048C" w:rsidP="001B048C">
            <w:pPr>
              <w:spacing w:after="0" w:line="240" w:lineRule="auto"/>
              <w:jc w:val="center"/>
              <w:rPr>
                <w:rFonts w:cs="Arial"/>
                <w:szCs w:val="21"/>
              </w:rPr>
            </w:pPr>
            <w:r w:rsidRPr="001B048C">
              <w:rPr>
                <w:rFonts w:cs="Arial"/>
                <w:szCs w:val="21"/>
              </w:rPr>
              <w:t>Use Easy Read, visuals, translation, communication support and additional processing time.</w:t>
            </w:r>
          </w:p>
        </w:tc>
      </w:tr>
      <w:tr w:rsidR="001B048C" w:rsidRPr="001B048C" w14:paraId="5E021F98" w14:textId="77777777" w:rsidTr="001B048C">
        <w:trPr>
          <w:cantSplit/>
          <w:jc w:val="center"/>
        </w:trPr>
        <w:tc>
          <w:tcPr>
            <w:tcW w:w="336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282B4CF6" w14:textId="77777777" w:rsidR="001B048C" w:rsidRPr="001B048C" w:rsidRDefault="001B048C" w:rsidP="001B048C">
            <w:pPr>
              <w:spacing w:after="0" w:line="240" w:lineRule="auto"/>
              <w:jc w:val="center"/>
              <w:rPr>
                <w:rFonts w:cs="Arial"/>
                <w:b/>
                <w:bCs/>
                <w:szCs w:val="21"/>
              </w:rPr>
            </w:pPr>
            <w:r w:rsidRPr="001B048C">
              <w:rPr>
                <w:rFonts w:cs="Arial"/>
                <w:b/>
                <w:bCs/>
                <w:szCs w:val="21"/>
              </w:rPr>
              <w:t>Care experience / safeguarding vulnerability</w:t>
            </w:r>
          </w:p>
        </w:tc>
        <w:tc>
          <w:tcPr>
            <w:tcW w:w="336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20344E57" w14:textId="77777777" w:rsidR="001B048C" w:rsidRPr="001B048C" w:rsidRDefault="001B048C" w:rsidP="001B048C">
            <w:pPr>
              <w:spacing w:after="0" w:line="240" w:lineRule="auto"/>
              <w:jc w:val="center"/>
              <w:rPr>
                <w:rFonts w:cs="Arial"/>
                <w:szCs w:val="21"/>
              </w:rPr>
            </w:pPr>
            <w:r w:rsidRPr="001B048C">
              <w:rPr>
                <w:rFonts w:cs="Arial"/>
                <w:szCs w:val="21"/>
              </w:rPr>
              <w:t>Some pupils may need confidential, trauma-aware support.</w:t>
            </w:r>
          </w:p>
        </w:tc>
        <w:tc>
          <w:tcPr>
            <w:tcW w:w="336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11AE1256" w14:textId="77777777" w:rsidR="001B048C" w:rsidRPr="001B048C" w:rsidRDefault="001B048C" w:rsidP="001B048C">
            <w:pPr>
              <w:spacing w:after="0" w:line="240" w:lineRule="auto"/>
              <w:jc w:val="center"/>
              <w:rPr>
                <w:rFonts w:cs="Arial"/>
                <w:szCs w:val="21"/>
              </w:rPr>
            </w:pPr>
            <w:r w:rsidRPr="001B048C">
              <w:rPr>
                <w:rFonts w:cs="Arial"/>
                <w:szCs w:val="21"/>
              </w:rPr>
              <w:t>DSL oversight; careful information sharing; trusted-adult and individual support.</w:t>
            </w:r>
          </w:p>
        </w:tc>
      </w:tr>
      <w:tr w:rsidR="001B048C" w:rsidRPr="001B048C" w14:paraId="0ACE6E63" w14:textId="77777777" w:rsidTr="001B048C">
        <w:trPr>
          <w:cantSplit/>
          <w:jc w:val="center"/>
        </w:trPr>
        <w:tc>
          <w:tcPr>
            <w:tcW w:w="336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1282E675" w14:textId="77777777" w:rsidR="001B048C" w:rsidRPr="001B048C" w:rsidRDefault="001B048C" w:rsidP="001B048C">
            <w:pPr>
              <w:spacing w:after="0" w:line="240" w:lineRule="auto"/>
              <w:jc w:val="center"/>
              <w:rPr>
                <w:rFonts w:cs="Arial"/>
                <w:b/>
                <w:bCs/>
                <w:szCs w:val="21"/>
              </w:rPr>
            </w:pPr>
            <w:r w:rsidRPr="001B048C">
              <w:rPr>
                <w:rFonts w:cs="Arial"/>
                <w:b/>
                <w:bCs/>
                <w:szCs w:val="21"/>
              </w:rPr>
              <w:t>Armed Forces families and mobility</w:t>
            </w:r>
          </w:p>
        </w:tc>
        <w:tc>
          <w:tcPr>
            <w:tcW w:w="336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42CFE0FC" w14:textId="77777777" w:rsidR="001B048C" w:rsidRPr="001B048C" w:rsidRDefault="001B048C" w:rsidP="001B048C">
            <w:pPr>
              <w:spacing w:after="0" w:line="240" w:lineRule="auto"/>
              <w:jc w:val="center"/>
              <w:rPr>
                <w:rFonts w:cs="Arial"/>
                <w:szCs w:val="21"/>
              </w:rPr>
            </w:pPr>
            <w:r w:rsidRPr="001B048C">
              <w:rPr>
                <w:rFonts w:cs="Arial"/>
                <w:szCs w:val="21"/>
              </w:rPr>
              <w:t>Mobility may affect continuity, belonging and access to support.</w:t>
            </w:r>
          </w:p>
        </w:tc>
        <w:tc>
          <w:tcPr>
            <w:tcW w:w="336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3BF6EC27" w14:textId="77777777" w:rsidR="001B048C" w:rsidRPr="001B048C" w:rsidRDefault="001B048C" w:rsidP="001B048C">
            <w:pPr>
              <w:spacing w:after="0" w:line="240" w:lineRule="auto"/>
              <w:jc w:val="center"/>
              <w:rPr>
                <w:rFonts w:cs="Arial"/>
                <w:szCs w:val="21"/>
              </w:rPr>
            </w:pPr>
            <w:r w:rsidRPr="001B048C">
              <w:rPr>
                <w:rFonts w:cs="Arial"/>
                <w:szCs w:val="21"/>
              </w:rPr>
              <w:t>Prompt induction, records transfer, pastoral assessment and curriculum catch-up.</w:t>
            </w:r>
          </w:p>
        </w:tc>
      </w:tr>
    </w:tbl>
    <w:p w14:paraId="71624D29" w14:textId="77777777" w:rsidR="001B048C" w:rsidRDefault="001B048C" w:rsidP="001B048C">
      <w:pPr>
        <w:spacing w:after="0" w:line="240" w:lineRule="auto"/>
        <w:jc w:val="both"/>
        <w:rPr>
          <w:rFonts w:cs="Arial"/>
          <w:b/>
          <w:bCs/>
          <w:szCs w:val="21"/>
        </w:rPr>
      </w:pPr>
    </w:p>
    <w:sectPr w:rsidR="001B048C" w:rsidSect="00516CF6">
      <w:footerReference w:type="default" r:id="rId9"/>
      <w:pgSz w:w="12240" w:h="15840"/>
      <w:pgMar w:top="936" w:right="1123" w:bottom="936" w:left="1123" w:header="720" w:footer="720" w:gutter="0"/>
      <w:pgBorders w:offsetFrom="page">
        <w:top w:val="single" w:sz="36" w:space="24" w:color="990033"/>
        <w:left w:val="single" w:sz="36" w:space="24" w:color="990033"/>
        <w:bottom w:val="single" w:sz="36" w:space="24" w:color="990033"/>
        <w:right w:val="single" w:sz="36" w:space="24" w:color="990033"/>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044886" w14:textId="77777777" w:rsidR="00F738D4" w:rsidRDefault="00F738D4">
      <w:pPr>
        <w:spacing w:after="0" w:line="240" w:lineRule="auto"/>
      </w:pPr>
      <w:r>
        <w:separator/>
      </w:r>
    </w:p>
  </w:endnote>
  <w:endnote w:type="continuationSeparator" w:id="0">
    <w:p w14:paraId="6EDE7EC3" w14:textId="77777777" w:rsidR="00F738D4" w:rsidRDefault="00F738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CW Cursive Writing 1">
    <w:altName w:val="Mistral"/>
    <w:charset w:val="00"/>
    <w:family w:val="script"/>
    <w:pitch w:val="variable"/>
    <w:sig w:usb0="00000001" w:usb1="1000004A" w:usb2="00000000" w:usb3="00000000" w:csb0="00000011" w:csb1="00000000"/>
  </w:font>
  <w:font w:name="Palace Script MT">
    <w:panose1 w:val="030303020206070C0B05"/>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25187" w14:textId="59998CCF" w:rsidR="00B2193A" w:rsidRDefault="00B2193A">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AAAFCF" w14:textId="77777777" w:rsidR="00F738D4" w:rsidRDefault="00F738D4">
      <w:pPr>
        <w:spacing w:after="0" w:line="240" w:lineRule="auto"/>
      </w:pPr>
      <w:r>
        <w:separator/>
      </w:r>
    </w:p>
  </w:footnote>
  <w:footnote w:type="continuationSeparator" w:id="0">
    <w:p w14:paraId="1D5A0F48" w14:textId="77777777" w:rsidR="00F738D4" w:rsidRDefault="00F738D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CFB6D49"/>
    <w:multiLevelType w:val="hybridMultilevel"/>
    <w:tmpl w:val="B7B4EE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93452766">
    <w:abstractNumId w:val="8"/>
  </w:num>
  <w:num w:numId="2" w16cid:durableId="1477333641">
    <w:abstractNumId w:val="6"/>
  </w:num>
  <w:num w:numId="3" w16cid:durableId="1035347859">
    <w:abstractNumId w:val="5"/>
  </w:num>
  <w:num w:numId="4" w16cid:durableId="1674143699">
    <w:abstractNumId w:val="4"/>
  </w:num>
  <w:num w:numId="5" w16cid:durableId="126166596">
    <w:abstractNumId w:val="7"/>
  </w:num>
  <w:num w:numId="6" w16cid:durableId="85539031">
    <w:abstractNumId w:val="3"/>
  </w:num>
  <w:num w:numId="7" w16cid:durableId="2118060573">
    <w:abstractNumId w:val="2"/>
  </w:num>
  <w:num w:numId="8" w16cid:durableId="1072659798">
    <w:abstractNumId w:val="1"/>
  </w:num>
  <w:num w:numId="9" w16cid:durableId="426586263">
    <w:abstractNumId w:val="0"/>
  </w:num>
  <w:num w:numId="10" w16cid:durableId="102655901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93C7A"/>
    <w:rsid w:val="0015074B"/>
    <w:rsid w:val="001B048C"/>
    <w:rsid w:val="0029639D"/>
    <w:rsid w:val="002E62C2"/>
    <w:rsid w:val="00326F90"/>
    <w:rsid w:val="00516CF6"/>
    <w:rsid w:val="008A3122"/>
    <w:rsid w:val="00AA1D8D"/>
    <w:rsid w:val="00B2193A"/>
    <w:rsid w:val="00B47730"/>
    <w:rsid w:val="00BB1412"/>
    <w:rsid w:val="00C177FE"/>
    <w:rsid w:val="00CB0664"/>
    <w:rsid w:val="00F738D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2C605BD"/>
  <w14:defaultImageDpi w14:val="300"/>
  <w15:docId w15:val="{11335539-5ABF-45B1-93BF-0648E3C833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9" w:lineRule="auto"/>
    </w:pPr>
    <w:rPr>
      <w:rFonts w:ascii="Aptos" w:hAnsi="Aptos"/>
      <w:sz w:val="21"/>
    </w:rPr>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b/>
      <w:bCs/>
      <w:color w:val="1F4E79"/>
      <w:sz w:val="32"/>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F4E79"/>
      <w:spacing w:val="5"/>
      <w:kern w:val="28"/>
      <w:sz w:val="54"/>
      <w:szCs w:val="52"/>
    </w:rPr>
  </w:style>
  <w:style w:type="character" w:customStyle="1" w:styleId="TitleChar">
    <w:name w:val="Title Char"/>
    <w:basedOn w:val="DefaultParagraphFont"/>
    <w:link w:val="Title"/>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Default">
    <w:name w:val="Default"/>
    <w:rsid w:val="00516CF6"/>
    <w:pPr>
      <w:autoSpaceDE w:val="0"/>
      <w:autoSpaceDN w:val="0"/>
      <w:adjustRightInd w:val="0"/>
      <w:spacing w:after="0" w:line="240" w:lineRule="auto"/>
    </w:pPr>
    <w:rPr>
      <w:rFonts w:ascii="Arial" w:eastAsia="Calibri" w:hAnsi="Arial" w:cs="Arial"/>
      <w:color w:val="000000"/>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1238</Words>
  <Characters>7059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8281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Equality Policy 2026</dc:title>
  <dc:subject>Updated equality policy for Roby Park Primary School</dc:subject>
  <dc:creator>Allen, Kathryn</dc:creator>
  <cp:keywords>Equality Act 2010, PSED, school equality, reasonable adjustments</cp:keywords>
  <dc:description>generated by python-docx</dc:description>
  <cp:lastModifiedBy>Allen, Kathryn</cp:lastModifiedBy>
  <cp:revision>3</cp:revision>
  <dcterms:created xsi:type="dcterms:W3CDTF">2026-09-21T10:29:00Z</dcterms:created>
  <dcterms:modified xsi:type="dcterms:W3CDTF">2026-09-21T10:32:00Z</dcterms:modified>
  <cp:category/>
</cp:coreProperties>
</file>