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693"/>
        <w:gridCol w:w="3260"/>
        <w:gridCol w:w="1701"/>
        <w:gridCol w:w="3151"/>
      </w:tblGrid>
      <w:tr w:rsidR="009E07DB" w:rsidRPr="009E07DB" w:rsidTr="00000414">
        <w:tc>
          <w:tcPr>
            <w:tcW w:w="11023" w:type="dxa"/>
            <w:gridSpan w:val="4"/>
          </w:tcPr>
          <w:p w:rsidR="009E07DB" w:rsidRPr="009F5859" w:rsidRDefault="009E07DB" w:rsidP="00B77E4E">
            <w:pPr>
              <w:ind w:right="-110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9F5859">
              <w:rPr>
                <w:rFonts w:ascii="Arial" w:hAnsi="Arial" w:cs="Arial"/>
                <w:b/>
                <w:sz w:val="24"/>
                <w:szCs w:val="20"/>
              </w:rPr>
              <w:t>Foundation Stage</w:t>
            </w:r>
            <w:r w:rsidR="003A3680">
              <w:rPr>
                <w:rFonts w:ascii="Arial" w:hAnsi="Arial" w:cs="Arial"/>
                <w:b/>
                <w:sz w:val="24"/>
                <w:szCs w:val="20"/>
              </w:rPr>
              <w:t>, Reception</w:t>
            </w:r>
            <w:bookmarkStart w:id="0" w:name="_GoBack"/>
            <w:bookmarkEnd w:id="0"/>
          </w:p>
        </w:tc>
        <w:tc>
          <w:tcPr>
            <w:tcW w:w="3151" w:type="dxa"/>
            <w:vMerge w:val="restart"/>
          </w:tcPr>
          <w:p w:rsidR="009E07DB" w:rsidRPr="009E07DB" w:rsidRDefault="00C4346F" w:rsidP="009E07DB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30545" cy="918193"/>
                  <wp:effectExtent l="0" t="0" r="3175" b="0"/>
                  <wp:docPr id="3" name="Picture 3" descr="Image result for royalty free glo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royalty free 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767" cy="920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7DB" w:rsidRPr="009E07DB" w:rsidTr="00000414">
        <w:tc>
          <w:tcPr>
            <w:tcW w:w="11023" w:type="dxa"/>
            <w:gridSpan w:val="4"/>
          </w:tcPr>
          <w:p w:rsidR="009E07DB" w:rsidRPr="009F5859" w:rsidRDefault="004B5FA6" w:rsidP="00B77E4E">
            <w:pPr>
              <w:ind w:right="-1100"/>
              <w:jc w:val="center"/>
              <w:rPr>
                <w:rFonts w:ascii="Arial" w:hAnsi="Arial" w:cs="Arial"/>
                <w:b/>
                <w:color w:val="00B050"/>
                <w:sz w:val="24"/>
                <w:szCs w:val="20"/>
              </w:rPr>
            </w:pPr>
            <w:r w:rsidRPr="009F5859">
              <w:rPr>
                <w:rFonts w:ascii="Arial" w:hAnsi="Arial" w:cs="Arial"/>
                <w:b/>
                <w:color w:val="00B050"/>
                <w:sz w:val="24"/>
                <w:szCs w:val="20"/>
              </w:rPr>
              <w:t>Spring 1</w:t>
            </w:r>
          </w:p>
        </w:tc>
        <w:tc>
          <w:tcPr>
            <w:tcW w:w="3151" w:type="dxa"/>
            <w:vMerge/>
          </w:tcPr>
          <w:p w:rsidR="009E07DB" w:rsidRPr="009E07DB" w:rsidRDefault="009E07DB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9E07DB" w:rsidRPr="009E07DB" w:rsidTr="00000414">
        <w:tc>
          <w:tcPr>
            <w:tcW w:w="11023" w:type="dxa"/>
            <w:gridSpan w:val="4"/>
          </w:tcPr>
          <w:p w:rsidR="009E07DB" w:rsidRPr="009F5859" w:rsidRDefault="00F46A6E" w:rsidP="00B77E4E">
            <w:pPr>
              <w:ind w:right="-1100"/>
              <w:jc w:val="center"/>
              <w:rPr>
                <w:rFonts w:ascii="Arial" w:hAnsi="Arial" w:cs="Arial"/>
                <w:b/>
                <w:color w:val="00B050"/>
                <w:sz w:val="24"/>
                <w:szCs w:val="20"/>
              </w:rPr>
            </w:pPr>
            <w:r w:rsidRPr="009F5859">
              <w:rPr>
                <w:rFonts w:ascii="Arial" w:hAnsi="Arial" w:cs="Arial"/>
                <w:b/>
                <w:color w:val="00B050"/>
                <w:sz w:val="24"/>
                <w:szCs w:val="20"/>
              </w:rPr>
              <w:t>Explori</w:t>
            </w:r>
            <w:r w:rsidR="004B5FA6" w:rsidRPr="009F5859">
              <w:rPr>
                <w:rFonts w:ascii="Arial" w:hAnsi="Arial" w:cs="Arial"/>
                <w:b/>
                <w:color w:val="00B050"/>
                <w:sz w:val="24"/>
                <w:szCs w:val="20"/>
              </w:rPr>
              <w:t>ng Our World</w:t>
            </w:r>
          </w:p>
          <w:p w:rsidR="009E07DB" w:rsidRPr="009F5859" w:rsidRDefault="009E07DB" w:rsidP="00B77E4E">
            <w:pPr>
              <w:ind w:right="-1100"/>
              <w:jc w:val="center"/>
              <w:rPr>
                <w:rFonts w:ascii="Arial" w:hAnsi="Arial" w:cs="Arial"/>
                <w:color w:val="00B050"/>
                <w:sz w:val="24"/>
                <w:szCs w:val="20"/>
              </w:rPr>
            </w:pPr>
          </w:p>
        </w:tc>
        <w:tc>
          <w:tcPr>
            <w:tcW w:w="3151" w:type="dxa"/>
            <w:vMerge/>
          </w:tcPr>
          <w:p w:rsidR="009E07DB" w:rsidRPr="009E07DB" w:rsidRDefault="009E07DB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9E07DB" w:rsidRPr="009E07DB" w:rsidTr="00000414">
        <w:tc>
          <w:tcPr>
            <w:tcW w:w="11023" w:type="dxa"/>
            <w:gridSpan w:val="4"/>
          </w:tcPr>
          <w:p w:rsidR="009E07DB" w:rsidRPr="009F5859" w:rsidRDefault="004B5FA6" w:rsidP="00D3017F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F5859">
              <w:rPr>
                <w:rFonts w:ascii="Arial" w:hAnsi="Arial" w:cs="Arial"/>
                <w:color w:val="auto"/>
                <w:sz w:val="18"/>
                <w:szCs w:val="20"/>
              </w:rPr>
              <w:t xml:space="preserve">As the weather gets colder we will explore the season of Winter.  We will go further afield to explore different places </w:t>
            </w:r>
            <w:r w:rsidR="00C4346F" w:rsidRPr="009F5859">
              <w:rPr>
                <w:rFonts w:ascii="Arial" w:hAnsi="Arial" w:cs="Arial"/>
                <w:color w:val="auto"/>
                <w:sz w:val="18"/>
                <w:szCs w:val="20"/>
              </w:rPr>
              <w:t>and times experienced by</w:t>
            </w:r>
            <w:r w:rsidRPr="009F5859">
              <w:rPr>
                <w:rFonts w:ascii="Arial" w:hAnsi="Arial" w:cs="Arial"/>
                <w:color w:val="auto"/>
                <w:sz w:val="18"/>
                <w:szCs w:val="20"/>
              </w:rPr>
              <w:t xml:space="preserve"> our World through our themes of Dinosaurs, Space and Transport.  We will enhance our learning ex</w:t>
            </w:r>
            <w:r w:rsidR="00C4346F" w:rsidRPr="009F5859">
              <w:rPr>
                <w:rFonts w:ascii="Arial" w:hAnsi="Arial" w:cs="Arial"/>
                <w:color w:val="auto"/>
                <w:sz w:val="18"/>
                <w:szCs w:val="20"/>
              </w:rPr>
              <w:t>perience through a visit to The World M</w:t>
            </w:r>
            <w:r w:rsidRPr="009F5859">
              <w:rPr>
                <w:rFonts w:ascii="Arial" w:hAnsi="Arial" w:cs="Arial"/>
                <w:color w:val="auto"/>
                <w:sz w:val="18"/>
                <w:szCs w:val="20"/>
              </w:rPr>
              <w:t>useum</w:t>
            </w:r>
            <w:r w:rsidR="00C4346F" w:rsidRPr="009F5859">
              <w:rPr>
                <w:rFonts w:ascii="Arial" w:hAnsi="Arial" w:cs="Arial"/>
                <w:color w:val="auto"/>
                <w:sz w:val="18"/>
                <w:szCs w:val="20"/>
              </w:rPr>
              <w:t>, Liverpool</w:t>
            </w:r>
            <w:r w:rsidRPr="009F5859">
              <w:rPr>
                <w:rFonts w:ascii="Arial" w:hAnsi="Arial" w:cs="Arial"/>
                <w:color w:val="auto"/>
                <w:sz w:val="18"/>
                <w:szCs w:val="20"/>
              </w:rPr>
              <w:t xml:space="preserve">. </w:t>
            </w:r>
          </w:p>
          <w:p w:rsidR="000240CA" w:rsidRPr="00B414E3" w:rsidRDefault="000240CA" w:rsidP="00C4346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51" w:type="dxa"/>
            <w:vMerge/>
          </w:tcPr>
          <w:p w:rsidR="009E07DB" w:rsidRPr="009E07DB" w:rsidRDefault="009E07DB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93948" w:rsidRPr="00D3017F" w:rsidTr="00E61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shd w:val="clear" w:color="auto" w:fill="00B050"/>
          </w:tcPr>
          <w:p w:rsidR="00293948" w:rsidRPr="00D3017F" w:rsidRDefault="00293948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D3017F">
              <w:rPr>
                <w:rFonts w:ascii="Arial" w:hAnsi="Arial" w:cs="Arial"/>
                <w:b/>
                <w:sz w:val="16"/>
                <w:szCs w:val="24"/>
              </w:rPr>
              <w:t>Personal, Social and Emotional Development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00B0F0"/>
          </w:tcPr>
          <w:p w:rsidR="00293948" w:rsidRPr="00D3017F" w:rsidRDefault="00293948" w:rsidP="004663FE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D3017F">
              <w:rPr>
                <w:rFonts w:ascii="Arial" w:hAnsi="Arial" w:cs="Arial"/>
                <w:b/>
                <w:sz w:val="16"/>
                <w:szCs w:val="24"/>
              </w:rPr>
              <w:t>Physical Development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</w:tcPr>
          <w:p w:rsidR="00293948" w:rsidRPr="00D3017F" w:rsidRDefault="00293948" w:rsidP="004663FE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D3017F">
              <w:rPr>
                <w:rFonts w:ascii="Arial" w:hAnsi="Arial" w:cs="Arial"/>
                <w:b/>
                <w:sz w:val="16"/>
                <w:szCs w:val="24"/>
              </w:rPr>
              <w:t>Communication and Language</w:t>
            </w:r>
          </w:p>
        </w:tc>
        <w:tc>
          <w:tcPr>
            <w:tcW w:w="4852" w:type="dxa"/>
            <w:gridSpan w:val="2"/>
            <w:tcBorders>
              <w:left w:val="single" w:sz="4" w:space="0" w:color="auto"/>
            </w:tcBorders>
            <w:shd w:val="clear" w:color="auto" w:fill="4F81BD" w:themeFill="accent1"/>
          </w:tcPr>
          <w:p w:rsidR="00293948" w:rsidRPr="00D3017F" w:rsidRDefault="00A528BB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D3017F">
              <w:rPr>
                <w:rFonts w:ascii="Arial" w:hAnsi="Arial" w:cs="Arial"/>
                <w:b/>
                <w:sz w:val="16"/>
                <w:szCs w:val="24"/>
              </w:rPr>
              <w:t>Characteristics of Effective Learning</w:t>
            </w:r>
          </w:p>
        </w:tc>
      </w:tr>
      <w:tr w:rsidR="004B5FA6" w:rsidRPr="00D3017F" w:rsidTr="00D30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4"/>
        </w:trPr>
        <w:tc>
          <w:tcPr>
            <w:tcW w:w="3369" w:type="dxa"/>
          </w:tcPr>
          <w:p w:rsidR="004B5FA6" w:rsidRPr="00000414" w:rsidRDefault="004B5FA6" w:rsidP="00000414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00414">
              <w:rPr>
                <w:rFonts w:ascii="Arial" w:hAnsi="Arial" w:cs="Arial"/>
                <w:sz w:val="16"/>
                <w:szCs w:val="16"/>
              </w:rPr>
              <w:t xml:space="preserve">Confident to speak to others about own needs, wants, interests and opinions. </w:t>
            </w:r>
          </w:p>
          <w:p w:rsidR="004B5FA6" w:rsidRPr="00000414" w:rsidRDefault="004B5FA6" w:rsidP="00000414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00414">
              <w:rPr>
                <w:rFonts w:ascii="Arial" w:hAnsi="Arial" w:cs="Arial"/>
                <w:sz w:val="16"/>
                <w:szCs w:val="16"/>
              </w:rPr>
              <w:t xml:space="preserve">Confident to talk to other children when playing, and will communicate freely about own home and community. </w:t>
            </w:r>
          </w:p>
          <w:p w:rsidR="004B5FA6" w:rsidRPr="00000414" w:rsidRDefault="004B5FA6" w:rsidP="00000414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00414">
              <w:rPr>
                <w:rFonts w:ascii="Arial" w:hAnsi="Arial" w:cs="Arial"/>
                <w:sz w:val="16"/>
                <w:szCs w:val="16"/>
              </w:rPr>
              <w:t xml:space="preserve">Understands that own actions affect other people, for example, becomes upset or tries to comfort another child when they realise they have upset them. </w:t>
            </w:r>
          </w:p>
          <w:p w:rsidR="004B5FA6" w:rsidRPr="00000414" w:rsidRDefault="004B5FA6" w:rsidP="00000414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00414">
              <w:rPr>
                <w:rFonts w:ascii="Arial" w:hAnsi="Arial" w:cs="Arial"/>
                <w:sz w:val="16"/>
                <w:szCs w:val="16"/>
              </w:rPr>
              <w:t xml:space="preserve">Aware of the boundaries set, and of behavioural expectations in the setting. </w:t>
            </w:r>
          </w:p>
          <w:p w:rsidR="004B5FA6" w:rsidRPr="00000414" w:rsidRDefault="004B5FA6" w:rsidP="00000414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00414">
              <w:rPr>
                <w:rFonts w:ascii="Arial" w:hAnsi="Arial" w:cs="Arial"/>
                <w:sz w:val="16"/>
                <w:szCs w:val="16"/>
              </w:rPr>
              <w:t xml:space="preserve">Initiates conversations, attends to and takes account of what others say. </w:t>
            </w:r>
          </w:p>
          <w:p w:rsidR="004B5FA6" w:rsidRPr="00D3017F" w:rsidRDefault="004B5FA6" w:rsidP="004B5FA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4B5FA6" w:rsidRPr="00D3017F" w:rsidRDefault="004B5FA6" w:rsidP="00000414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3017F">
              <w:rPr>
                <w:rFonts w:ascii="Arial" w:hAnsi="Arial" w:cs="Arial"/>
                <w:sz w:val="16"/>
                <w:szCs w:val="16"/>
              </w:rPr>
              <w:t xml:space="preserve">Shows understanding of how to transport and store equipment safely. </w:t>
            </w:r>
          </w:p>
          <w:p w:rsidR="004B5FA6" w:rsidRPr="00D3017F" w:rsidRDefault="004B5FA6" w:rsidP="00000414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3017F">
              <w:rPr>
                <w:rFonts w:ascii="Arial" w:hAnsi="Arial" w:cs="Arial"/>
                <w:sz w:val="16"/>
                <w:szCs w:val="16"/>
              </w:rPr>
              <w:t xml:space="preserve">Practices some appropriate safety measures without direct supervision. </w:t>
            </w:r>
          </w:p>
          <w:p w:rsidR="004B5FA6" w:rsidRPr="00D3017F" w:rsidRDefault="004B5FA6" w:rsidP="00000414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3017F">
              <w:rPr>
                <w:rFonts w:ascii="Arial" w:hAnsi="Arial" w:cs="Arial"/>
                <w:sz w:val="16"/>
                <w:szCs w:val="16"/>
              </w:rPr>
              <w:t xml:space="preserve">Travels with confidence and skill around, under, over and through balancing and climbing equipment. </w:t>
            </w:r>
          </w:p>
          <w:p w:rsidR="004B5FA6" w:rsidRPr="00D3017F" w:rsidRDefault="004B5FA6" w:rsidP="00000414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3017F">
              <w:rPr>
                <w:rFonts w:ascii="Arial" w:hAnsi="Arial" w:cs="Arial"/>
                <w:sz w:val="16"/>
                <w:szCs w:val="16"/>
              </w:rPr>
              <w:t xml:space="preserve">Begins to form recognisable letters. </w:t>
            </w:r>
          </w:p>
          <w:p w:rsidR="004B5FA6" w:rsidRPr="00D3017F" w:rsidRDefault="004B5FA6" w:rsidP="004B5FA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5FA6" w:rsidRPr="00000414" w:rsidRDefault="004B5FA6" w:rsidP="00000414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00414">
              <w:rPr>
                <w:rFonts w:ascii="Arial" w:hAnsi="Arial" w:cs="Arial"/>
                <w:sz w:val="16"/>
                <w:szCs w:val="16"/>
              </w:rPr>
              <w:t xml:space="preserve">Maintains attention, concentrates and sits quietly during appropriate activity. </w:t>
            </w:r>
          </w:p>
          <w:p w:rsidR="004B5FA6" w:rsidRPr="00000414" w:rsidRDefault="004B5FA6" w:rsidP="00000414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00414">
              <w:rPr>
                <w:rFonts w:ascii="Arial" w:hAnsi="Arial" w:cs="Arial"/>
                <w:sz w:val="16"/>
                <w:szCs w:val="16"/>
              </w:rPr>
              <w:t xml:space="preserve">Responds to instructions involving a two-part sequence. </w:t>
            </w:r>
          </w:p>
          <w:p w:rsidR="004B5FA6" w:rsidRPr="00000414" w:rsidRDefault="004B5FA6" w:rsidP="00000414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00414">
              <w:rPr>
                <w:rFonts w:ascii="Arial" w:hAnsi="Arial" w:cs="Arial"/>
                <w:sz w:val="16"/>
                <w:szCs w:val="16"/>
              </w:rPr>
              <w:t xml:space="preserve">Understands humour, e.g. nonsense rhymes, jokes. </w:t>
            </w:r>
          </w:p>
          <w:p w:rsidR="004B5FA6" w:rsidRPr="00000414" w:rsidRDefault="004B5FA6" w:rsidP="00000414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00414">
              <w:rPr>
                <w:rFonts w:ascii="Arial" w:hAnsi="Arial" w:cs="Arial"/>
                <w:sz w:val="16"/>
                <w:szCs w:val="16"/>
              </w:rPr>
              <w:t xml:space="preserve">Able to follow a story without pictures or props. </w:t>
            </w:r>
          </w:p>
          <w:p w:rsidR="004B5FA6" w:rsidRPr="00000414" w:rsidRDefault="004B5FA6" w:rsidP="00000414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00414">
              <w:rPr>
                <w:rFonts w:ascii="Arial" w:hAnsi="Arial" w:cs="Arial"/>
                <w:sz w:val="16"/>
                <w:szCs w:val="16"/>
              </w:rPr>
              <w:t xml:space="preserve">Uses language to imagine and recreate roles and experiences in play situations. </w:t>
            </w:r>
          </w:p>
          <w:p w:rsidR="004B5FA6" w:rsidRPr="00D3017F" w:rsidRDefault="004B5FA6" w:rsidP="004B5FA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</w:tcPr>
          <w:p w:rsidR="004B5FA6" w:rsidRPr="00D3017F" w:rsidRDefault="00B414E3" w:rsidP="0000041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4"/>
              </w:rPr>
            </w:pPr>
            <w:r w:rsidRPr="00D3017F">
              <w:rPr>
                <w:rFonts w:ascii="Arial" w:hAnsi="Arial" w:cs="Arial"/>
                <w:sz w:val="16"/>
                <w:szCs w:val="24"/>
              </w:rPr>
              <w:t>Having their own ideas: thinking of ideas; finding ways to solve problems; finding new ways to do things.</w:t>
            </w:r>
          </w:p>
          <w:p w:rsidR="00B414E3" w:rsidRPr="00D3017F" w:rsidRDefault="00B414E3" w:rsidP="0000041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4"/>
              </w:rPr>
            </w:pPr>
            <w:r w:rsidRPr="00D3017F">
              <w:rPr>
                <w:rFonts w:ascii="Arial" w:hAnsi="Arial" w:cs="Arial"/>
                <w:sz w:val="16"/>
                <w:szCs w:val="24"/>
              </w:rPr>
              <w:t>Making links: making links and noticing patterns in their experiences; making predictions; testing their ideas.</w:t>
            </w:r>
          </w:p>
        </w:tc>
      </w:tr>
      <w:tr w:rsidR="00F93582" w:rsidRPr="00D3017F" w:rsidTr="004B5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shd w:val="clear" w:color="auto" w:fill="FFFF00"/>
          </w:tcPr>
          <w:p w:rsidR="00F93582" w:rsidRPr="00D3017F" w:rsidRDefault="00F93582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D3017F">
              <w:rPr>
                <w:rFonts w:ascii="Arial" w:hAnsi="Arial" w:cs="Arial"/>
                <w:b/>
                <w:sz w:val="16"/>
                <w:szCs w:val="24"/>
              </w:rPr>
              <w:t>Literacy</w:t>
            </w:r>
          </w:p>
        </w:tc>
        <w:tc>
          <w:tcPr>
            <w:tcW w:w="2693" w:type="dxa"/>
            <w:shd w:val="clear" w:color="auto" w:fill="1F497D" w:themeFill="text2"/>
          </w:tcPr>
          <w:p w:rsidR="00F93582" w:rsidRPr="00D3017F" w:rsidRDefault="00F93582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D3017F">
              <w:rPr>
                <w:rFonts w:ascii="Arial" w:hAnsi="Arial" w:cs="Arial"/>
                <w:b/>
                <w:sz w:val="16"/>
                <w:szCs w:val="24"/>
              </w:rPr>
              <w:t>Mathematics</w:t>
            </w:r>
          </w:p>
        </w:tc>
        <w:tc>
          <w:tcPr>
            <w:tcW w:w="3260" w:type="dxa"/>
            <w:shd w:val="clear" w:color="auto" w:fill="FF3300"/>
          </w:tcPr>
          <w:p w:rsidR="00F93582" w:rsidRPr="00D3017F" w:rsidRDefault="00F93582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D3017F">
              <w:rPr>
                <w:rFonts w:ascii="Arial" w:hAnsi="Arial" w:cs="Arial"/>
                <w:b/>
                <w:sz w:val="16"/>
                <w:szCs w:val="24"/>
              </w:rPr>
              <w:t>Understanding the World</w:t>
            </w:r>
          </w:p>
        </w:tc>
        <w:tc>
          <w:tcPr>
            <w:tcW w:w="4852" w:type="dxa"/>
            <w:gridSpan w:val="2"/>
            <w:shd w:val="clear" w:color="auto" w:fill="FF0066"/>
          </w:tcPr>
          <w:p w:rsidR="00F93582" w:rsidRPr="00D3017F" w:rsidRDefault="00F93582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D3017F">
              <w:rPr>
                <w:rFonts w:ascii="Arial" w:hAnsi="Arial" w:cs="Arial"/>
                <w:b/>
                <w:sz w:val="16"/>
                <w:szCs w:val="24"/>
              </w:rPr>
              <w:t>Expressive Arts</w:t>
            </w:r>
          </w:p>
        </w:tc>
      </w:tr>
      <w:tr w:rsidR="004B5FA6" w:rsidRPr="00D3017F" w:rsidTr="004B5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</w:tcPr>
          <w:p w:rsidR="004B5FA6" w:rsidRPr="00D3017F" w:rsidRDefault="004B5FA6" w:rsidP="00000414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3017F">
              <w:rPr>
                <w:rFonts w:ascii="Arial" w:hAnsi="Arial" w:cs="Arial"/>
                <w:sz w:val="16"/>
                <w:szCs w:val="16"/>
              </w:rPr>
              <w:t xml:space="preserve">Hears and says the initial sound in words. </w:t>
            </w:r>
          </w:p>
          <w:p w:rsidR="004B5FA6" w:rsidRPr="00D3017F" w:rsidRDefault="004B5FA6" w:rsidP="00000414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3017F">
              <w:rPr>
                <w:rFonts w:ascii="Arial" w:hAnsi="Arial" w:cs="Arial"/>
                <w:sz w:val="16"/>
                <w:szCs w:val="16"/>
              </w:rPr>
              <w:t xml:space="preserve">Can segment the sounds in simple words and blend them together and knows which letters represent some of them. </w:t>
            </w:r>
          </w:p>
          <w:p w:rsidR="004B5FA6" w:rsidRPr="00D3017F" w:rsidRDefault="004B5FA6" w:rsidP="00000414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3017F">
              <w:rPr>
                <w:rFonts w:ascii="Arial" w:hAnsi="Arial" w:cs="Arial"/>
                <w:sz w:val="16"/>
                <w:szCs w:val="16"/>
              </w:rPr>
              <w:t xml:space="preserve">Links sounds to letters, naming and sounding the letters of the alphabet. </w:t>
            </w:r>
          </w:p>
          <w:p w:rsidR="004B5FA6" w:rsidRPr="00D3017F" w:rsidRDefault="004B5FA6" w:rsidP="00000414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3017F">
              <w:rPr>
                <w:rFonts w:ascii="Arial" w:hAnsi="Arial" w:cs="Arial"/>
                <w:sz w:val="16"/>
                <w:szCs w:val="16"/>
              </w:rPr>
              <w:t xml:space="preserve">Begins to read words and simple sentences. </w:t>
            </w:r>
          </w:p>
          <w:p w:rsidR="004B5FA6" w:rsidRPr="00D3017F" w:rsidRDefault="004B5FA6" w:rsidP="00000414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3017F">
              <w:rPr>
                <w:rFonts w:ascii="Arial" w:hAnsi="Arial" w:cs="Arial"/>
                <w:sz w:val="16"/>
                <w:szCs w:val="16"/>
              </w:rPr>
              <w:t xml:space="preserve">Uses some clearly identifiable letters to communicate meaning, representing some sounds correctly and in sequence. </w:t>
            </w:r>
          </w:p>
          <w:p w:rsidR="004B5FA6" w:rsidRPr="00D3017F" w:rsidRDefault="004B5FA6" w:rsidP="00000414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3017F">
              <w:rPr>
                <w:rFonts w:ascii="Arial" w:hAnsi="Arial" w:cs="Arial"/>
                <w:sz w:val="16"/>
                <w:szCs w:val="16"/>
              </w:rPr>
              <w:t>Writes own name.</w:t>
            </w:r>
          </w:p>
        </w:tc>
        <w:tc>
          <w:tcPr>
            <w:tcW w:w="2693" w:type="dxa"/>
          </w:tcPr>
          <w:p w:rsidR="004B5FA6" w:rsidRPr="00D3017F" w:rsidRDefault="004B5FA6" w:rsidP="00000414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3017F">
              <w:rPr>
                <w:rFonts w:ascii="Arial" w:hAnsi="Arial" w:cs="Arial"/>
                <w:sz w:val="16"/>
                <w:szCs w:val="16"/>
              </w:rPr>
              <w:t xml:space="preserve">Finds the total number of items in two groups by counting all of them. </w:t>
            </w:r>
          </w:p>
          <w:p w:rsidR="004B5FA6" w:rsidRPr="00D3017F" w:rsidRDefault="004B5FA6" w:rsidP="00000414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3017F">
              <w:rPr>
                <w:rFonts w:ascii="Arial" w:hAnsi="Arial" w:cs="Arial"/>
                <w:sz w:val="16"/>
                <w:szCs w:val="16"/>
              </w:rPr>
              <w:t xml:space="preserve">Says the number that is one more than a given number. </w:t>
            </w:r>
          </w:p>
          <w:p w:rsidR="004B5FA6" w:rsidRPr="00D3017F" w:rsidRDefault="004B5FA6" w:rsidP="00000414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3017F">
              <w:rPr>
                <w:rFonts w:ascii="Arial" w:hAnsi="Arial" w:cs="Arial"/>
                <w:sz w:val="16"/>
                <w:szCs w:val="16"/>
              </w:rPr>
              <w:t xml:space="preserve">Finds one more or one less from a group of up to five objects, then ten objects. </w:t>
            </w:r>
          </w:p>
          <w:p w:rsidR="004B5FA6" w:rsidRPr="00D3017F" w:rsidRDefault="004B5FA6" w:rsidP="00000414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3017F">
              <w:rPr>
                <w:rFonts w:ascii="Arial" w:hAnsi="Arial" w:cs="Arial"/>
                <w:sz w:val="16"/>
                <w:szCs w:val="16"/>
              </w:rPr>
              <w:t xml:space="preserve">Orders two or three items by length or height. </w:t>
            </w:r>
          </w:p>
          <w:p w:rsidR="004B5FA6" w:rsidRPr="00D3017F" w:rsidRDefault="004B5FA6" w:rsidP="00000414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3017F">
              <w:rPr>
                <w:rFonts w:ascii="Arial" w:hAnsi="Arial" w:cs="Arial"/>
                <w:sz w:val="16"/>
                <w:szCs w:val="16"/>
              </w:rPr>
              <w:t xml:space="preserve">Orders two items by weight or capacity. </w:t>
            </w:r>
          </w:p>
          <w:p w:rsidR="004B5FA6" w:rsidRPr="00D3017F" w:rsidRDefault="004B5FA6" w:rsidP="00FB03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4B5FA6" w:rsidRPr="00D3017F" w:rsidRDefault="004B5FA6" w:rsidP="00000414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3017F">
              <w:rPr>
                <w:rFonts w:ascii="Arial" w:hAnsi="Arial" w:cs="Arial"/>
                <w:sz w:val="16"/>
                <w:szCs w:val="16"/>
              </w:rPr>
              <w:t>Enjoys joining in with family customs and routines.</w:t>
            </w:r>
          </w:p>
          <w:p w:rsidR="004B5FA6" w:rsidRPr="00D3017F" w:rsidRDefault="004B5FA6" w:rsidP="00000414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3017F">
              <w:rPr>
                <w:rFonts w:ascii="Arial" w:hAnsi="Arial" w:cs="Arial"/>
                <w:sz w:val="16"/>
                <w:szCs w:val="16"/>
              </w:rPr>
              <w:t xml:space="preserve">Looks closely at similarities, differences, patterns and change. </w:t>
            </w:r>
          </w:p>
          <w:p w:rsidR="004B5FA6" w:rsidRPr="00D3017F" w:rsidRDefault="004B5FA6" w:rsidP="00000414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3017F">
              <w:rPr>
                <w:rFonts w:ascii="Arial" w:hAnsi="Arial" w:cs="Arial"/>
                <w:sz w:val="16"/>
                <w:szCs w:val="16"/>
              </w:rPr>
              <w:t xml:space="preserve">Interacts with age-appropriate computer software. </w:t>
            </w:r>
          </w:p>
          <w:p w:rsidR="004B5FA6" w:rsidRPr="00D3017F" w:rsidRDefault="004B5FA6" w:rsidP="00FB03F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4B5FA6" w:rsidRPr="00D3017F" w:rsidRDefault="004B5FA6" w:rsidP="00FB03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</w:tcPr>
          <w:p w:rsidR="004B5FA6" w:rsidRPr="00D3017F" w:rsidRDefault="004B5FA6" w:rsidP="00000414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3017F">
              <w:rPr>
                <w:rFonts w:ascii="Arial" w:hAnsi="Arial" w:cs="Arial"/>
                <w:sz w:val="16"/>
                <w:szCs w:val="16"/>
              </w:rPr>
              <w:t xml:space="preserve">Manipulates materials to achieve a planned effect. </w:t>
            </w:r>
          </w:p>
          <w:p w:rsidR="004B5FA6" w:rsidRPr="00D3017F" w:rsidRDefault="004B5FA6" w:rsidP="00000414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3017F">
              <w:rPr>
                <w:rFonts w:ascii="Arial" w:hAnsi="Arial" w:cs="Arial"/>
                <w:sz w:val="16"/>
                <w:szCs w:val="16"/>
              </w:rPr>
              <w:t xml:space="preserve">Constructs with a purpose in mind, using a variety of resources. </w:t>
            </w:r>
          </w:p>
          <w:p w:rsidR="004B5FA6" w:rsidRPr="00D3017F" w:rsidRDefault="004B5FA6" w:rsidP="00000414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3017F">
              <w:rPr>
                <w:rFonts w:ascii="Arial" w:hAnsi="Arial" w:cs="Arial"/>
                <w:sz w:val="16"/>
                <w:szCs w:val="16"/>
              </w:rPr>
              <w:t xml:space="preserve">Uses simple tools and techniques competently and appropriately. </w:t>
            </w:r>
          </w:p>
          <w:p w:rsidR="004B5FA6" w:rsidRPr="00D3017F" w:rsidRDefault="004B5FA6" w:rsidP="00000414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3017F">
              <w:rPr>
                <w:rFonts w:ascii="Arial" w:hAnsi="Arial" w:cs="Arial"/>
                <w:sz w:val="16"/>
                <w:szCs w:val="16"/>
              </w:rPr>
              <w:t xml:space="preserve">Introduces a storyline or narrative into their play. </w:t>
            </w:r>
          </w:p>
          <w:p w:rsidR="004B5FA6" w:rsidRPr="00D3017F" w:rsidRDefault="004B5FA6" w:rsidP="00FB03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7DAA" w:rsidRPr="00D3017F" w:rsidRDefault="00E87DAA" w:rsidP="004B5FA6">
      <w:pPr>
        <w:rPr>
          <w:rFonts w:ascii="Arial" w:hAnsi="Arial" w:cs="Arial"/>
          <w:sz w:val="20"/>
          <w:szCs w:val="24"/>
        </w:rPr>
      </w:pPr>
    </w:p>
    <w:sectPr w:rsidR="00E87DAA" w:rsidRPr="00D3017F" w:rsidSect="00F93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041" w:rsidRDefault="00220041" w:rsidP="00B77E4E">
      <w:pPr>
        <w:spacing w:after="0" w:line="240" w:lineRule="auto"/>
      </w:pPr>
      <w:r>
        <w:separator/>
      </w:r>
    </w:p>
  </w:endnote>
  <w:endnote w:type="continuationSeparator" w:id="0">
    <w:p w:rsidR="00220041" w:rsidRDefault="00220041" w:rsidP="00B7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4E" w:rsidRDefault="00B77E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4E" w:rsidRDefault="00B77E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4E" w:rsidRDefault="00B77E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041" w:rsidRDefault="00220041" w:rsidP="00B77E4E">
      <w:pPr>
        <w:spacing w:after="0" w:line="240" w:lineRule="auto"/>
      </w:pPr>
      <w:r>
        <w:separator/>
      </w:r>
    </w:p>
  </w:footnote>
  <w:footnote w:type="continuationSeparator" w:id="0">
    <w:p w:rsidR="00220041" w:rsidRDefault="00220041" w:rsidP="00B7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4E" w:rsidRDefault="00B77E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4E" w:rsidRPr="00B77E4E" w:rsidRDefault="00B77E4E" w:rsidP="00B77E4E">
    <w:pPr>
      <w:pStyle w:val="Header"/>
      <w:jc w:val="center"/>
      <w:rPr>
        <w:rFonts w:ascii="Arial" w:hAnsi="Arial" w:cs="Arial"/>
        <w:sz w:val="56"/>
        <w:szCs w:val="56"/>
      </w:rPr>
    </w:pPr>
    <w:r>
      <w:rPr>
        <w:rFonts w:ascii="Arial" w:hAnsi="Arial" w:cs="Arial"/>
        <w:noProof/>
        <w:sz w:val="56"/>
        <w:szCs w:val="56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743585</wp:posOffset>
          </wp:positionH>
          <wp:positionV relativeFrom="paragraph">
            <wp:posOffset>-347980</wp:posOffset>
          </wp:positionV>
          <wp:extent cx="648335" cy="651510"/>
          <wp:effectExtent l="0" t="0" r="0" b="0"/>
          <wp:wrapNone/>
          <wp:docPr id="1" name="Picture 1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56"/>
        <w:szCs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7465060</wp:posOffset>
          </wp:positionH>
          <wp:positionV relativeFrom="paragraph">
            <wp:posOffset>-282575</wp:posOffset>
          </wp:positionV>
          <wp:extent cx="652145" cy="652145"/>
          <wp:effectExtent l="0" t="0" r="0" b="0"/>
          <wp:wrapNone/>
          <wp:docPr id="4" name="Picture 1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56"/>
        <w:szCs w:val="56"/>
      </w:rPr>
      <w:t>Roby Park</w:t>
    </w:r>
    <w:r w:rsidRPr="00E1501B">
      <w:rPr>
        <w:rFonts w:ascii="Arial" w:hAnsi="Arial" w:cs="Arial"/>
        <w:sz w:val="56"/>
        <w:szCs w:val="56"/>
      </w:rPr>
      <w:t xml:space="preserve"> Primary School</w:t>
    </w:r>
    <w:r>
      <w:rPr>
        <w:rFonts w:ascii="Arial" w:hAnsi="Arial" w:cs="Arial"/>
        <w:sz w:val="56"/>
        <w:szCs w:val="56"/>
      </w:rPr>
      <w:t xml:space="preserve"> </w:t>
    </w:r>
  </w:p>
  <w:p w:rsidR="00B77E4E" w:rsidRDefault="00B77E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4E" w:rsidRDefault="00B77E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5FC"/>
    <w:multiLevelType w:val="hybridMultilevel"/>
    <w:tmpl w:val="BD98E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61ACA"/>
    <w:multiLevelType w:val="hybridMultilevel"/>
    <w:tmpl w:val="F5A42C10"/>
    <w:lvl w:ilvl="0" w:tplc="D5E431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C08F5"/>
    <w:multiLevelType w:val="hybridMultilevel"/>
    <w:tmpl w:val="2D989470"/>
    <w:lvl w:ilvl="0" w:tplc="D5E431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7690E"/>
    <w:multiLevelType w:val="hybridMultilevel"/>
    <w:tmpl w:val="FB64C10A"/>
    <w:lvl w:ilvl="0" w:tplc="D5E431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582"/>
    <w:rsid w:val="00000414"/>
    <w:rsid w:val="000240CA"/>
    <w:rsid w:val="00036044"/>
    <w:rsid w:val="000D6288"/>
    <w:rsid w:val="000E0B22"/>
    <w:rsid w:val="001870F0"/>
    <w:rsid w:val="001B27DF"/>
    <w:rsid w:val="001B46F7"/>
    <w:rsid w:val="00220041"/>
    <w:rsid w:val="00293948"/>
    <w:rsid w:val="003A3680"/>
    <w:rsid w:val="004B5FA6"/>
    <w:rsid w:val="0061148D"/>
    <w:rsid w:val="00677CA6"/>
    <w:rsid w:val="009E07DB"/>
    <w:rsid w:val="009F5859"/>
    <w:rsid w:val="00A528BB"/>
    <w:rsid w:val="00B414E3"/>
    <w:rsid w:val="00B77E4E"/>
    <w:rsid w:val="00C4346F"/>
    <w:rsid w:val="00C917E4"/>
    <w:rsid w:val="00D3017F"/>
    <w:rsid w:val="00D71278"/>
    <w:rsid w:val="00E61A80"/>
    <w:rsid w:val="00E87DAA"/>
    <w:rsid w:val="00E91409"/>
    <w:rsid w:val="00F46A6E"/>
    <w:rsid w:val="00F9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5F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41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E4E"/>
  </w:style>
  <w:style w:type="paragraph" w:styleId="Footer">
    <w:name w:val="footer"/>
    <w:basedOn w:val="Normal"/>
    <w:link w:val="FooterChar"/>
    <w:uiPriority w:val="99"/>
    <w:unhideWhenUsed/>
    <w:rsid w:val="00B77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5F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41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E4E"/>
  </w:style>
  <w:style w:type="paragraph" w:styleId="Footer">
    <w:name w:val="footer"/>
    <w:basedOn w:val="Normal"/>
    <w:link w:val="FooterChar"/>
    <w:uiPriority w:val="99"/>
    <w:unhideWhenUsed/>
    <w:rsid w:val="00B77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Doyle</dc:creator>
  <cp:lastModifiedBy>User</cp:lastModifiedBy>
  <cp:revision>2</cp:revision>
  <dcterms:created xsi:type="dcterms:W3CDTF">2019-09-10T14:18:00Z</dcterms:created>
  <dcterms:modified xsi:type="dcterms:W3CDTF">2019-09-10T14:18:00Z</dcterms:modified>
</cp:coreProperties>
</file>