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119"/>
        <w:gridCol w:w="3685"/>
        <w:gridCol w:w="468"/>
        <w:gridCol w:w="2651"/>
        <w:gridCol w:w="283"/>
        <w:gridCol w:w="316"/>
      </w:tblGrid>
      <w:tr w:rsidR="00F50667" w:rsidRPr="009E07DB" w:rsidTr="007C1547">
        <w:tc>
          <w:tcPr>
            <w:tcW w:w="13575" w:type="dxa"/>
            <w:gridSpan w:val="5"/>
          </w:tcPr>
          <w:p w:rsidR="00F50667" w:rsidRPr="0011352E" w:rsidRDefault="00F50667" w:rsidP="00F93582">
            <w:pPr>
              <w:jc w:val="center"/>
              <w:rPr>
                <w:rFonts w:ascii="Arial" w:hAnsi="Arial" w:cs="Arial"/>
                <w:b/>
                <w:sz w:val="24"/>
                <w:szCs w:val="24"/>
              </w:rPr>
            </w:pPr>
            <w:r w:rsidRPr="0011352E">
              <w:rPr>
                <w:rFonts w:ascii="Arial" w:hAnsi="Arial" w:cs="Arial"/>
                <w:b/>
                <w:sz w:val="24"/>
                <w:szCs w:val="24"/>
              </w:rPr>
              <w:t>Foundation Stage</w:t>
            </w:r>
            <w:r w:rsidR="004B2C28">
              <w:rPr>
                <w:rFonts w:ascii="Arial" w:hAnsi="Arial" w:cs="Arial"/>
                <w:b/>
                <w:sz w:val="24"/>
                <w:szCs w:val="24"/>
              </w:rPr>
              <w:t>, Reception</w:t>
            </w:r>
          </w:p>
        </w:tc>
        <w:tc>
          <w:tcPr>
            <w:tcW w:w="283" w:type="dxa"/>
          </w:tcPr>
          <w:p w:rsidR="00F50667" w:rsidRPr="00D46080" w:rsidRDefault="00F50667" w:rsidP="009E07DB">
            <w:pPr>
              <w:jc w:val="center"/>
              <w:rPr>
                <w:noProof/>
                <w:sz w:val="16"/>
                <w:lang w:eastAsia="en-GB"/>
              </w:rPr>
            </w:pPr>
          </w:p>
        </w:tc>
        <w:tc>
          <w:tcPr>
            <w:tcW w:w="316" w:type="dxa"/>
            <w:vMerge w:val="restart"/>
          </w:tcPr>
          <w:p w:rsidR="00F50667" w:rsidRPr="009E07DB" w:rsidRDefault="00F50667" w:rsidP="009E07DB">
            <w:pPr>
              <w:jc w:val="center"/>
              <w:rPr>
                <w:rFonts w:ascii="Arial" w:hAnsi="Arial" w:cs="Arial"/>
                <w:sz w:val="16"/>
                <w:szCs w:val="24"/>
              </w:rPr>
            </w:pPr>
          </w:p>
        </w:tc>
      </w:tr>
      <w:tr w:rsidR="00F50667" w:rsidRPr="009E07DB" w:rsidTr="007C1547">
        <w:tc>
          <w:tcPr>
            <w:tcW w:w="13575" w:type="dxa"/>
            <w:gridSpan w:val="5"/>
          </w:tcPr>
          <w:p w:rsidR="00F50667" w:rsidRPr="0011352E" w:rsidRDefault="00F50667" w:rsidP="00F93582">
            <w:pPr>
              <w:jc w:val="center"/>
              <w:rPr>
                <w:rFonts w:ascii="Arial" w:hAnsi="Arial" w:cs="Arial"/>
                <w:b/>
                <w:color w:val="E36C0A" w:themeColor="accent6" w:themeShade="BF"/>
                <w:sz w:val="24"/>
                <w:szCs w:val="24"/>
              </w:rPr>
            </w:pPr>
            <w:r w:rsidRPr="0011352E">
              <w:rPr>
                <w:rFonts w:ascii="Arial" w:hAnsi="Arial" w:cs="Arial"/>
                <w:b/>
                <w:color w:val="E36C0A" w:themeColor="accent6" w:themeShade="BF"/>
                <w:sz w:val="24"/>
                <w:szCs w:val="24"/>
              </w:rPr>
              <w:t>Autumn 1</w:t>
            </w:r>
          </w:p>
        </w:tc>
        <w:tc>
          <w:tcPr>
            <w:tcW w:w="283" w:type="dxa"/>
          </w:tcPr>
          <w:p w:rsidR="00F50667" w:rsidRPr="00D46080" w:rsidRDefault="00F50667">
            <w:pPr>
              <w:rPr>
                <w:rFonts w:ascii="Arial" w:hAnsi="Arial" w:cs="Arial"/>
                <w:sz w:val="16"/>
                <w:szCs w:val="24"/>
              </w:rPr>
            </w:pPr>
          </w:p>
        </w:tc>
        <w:tc>
          <w:tcPr>
            <w:tcW w:w="316" w:type="dxa"/>
            <w:vMerge/>
          </w:tcPr>
          <w:p w:rsidR="00F50667" w:rsidRPr="009E07DB" w:rsidRDefault="00F50667">
            <w:pPr>
              <w:rPr>
                <w:rFonts w:ascii="Arial" w:hAnsi="Arial" w:cs="Arial"/>
                <w:sz w:val="16"/>
                <w:szCs w:val="24"/>
              </w:rPr>
            </w:pPr>
          </w:p>
        </w:tc>
      </w:tr>
      <w:tr w:rsidR="00F50667" w:rsidRPr="009E07DB" w:rsidTr="007C1547">
        <w:tc>
          <w:tcPr>
            <w:tcW w:w="13575" w:type="dxa"/>
            <w:gridSpan w:val="5"/>
          </w:tcPr>
          <w:p w:rsidR="00F50667" w:rsidRPr="0011352E" w:rsidRDefault="00F50667" w:rsidP="00F93582">
            <w:pPr>
              <w:jc w:val="center"/>
              <w:rPr>
                <w:rFonts w:ascii="Arial" w:hAnsi="Arial" w:cs="Arial"/>
                <w:b/>
                <w:color w:val="E36C0A" w:themeColor="accent6" w:themeShade="BF"/>
                <w:sz w:val="24"/>
                <w:szCs w:val="24"/>
              </w:rPr>
            </w:pPr>
            <w:r w:rsidRPr="0011352E">
              <w:rPr>
                <w:rFonts w:ascii="Arial" w:hAnsi="Arial" w:cs="Arial"/>
                <w:b/>
                <w:color w:val="E36C0A" w:themeColor="accent6" w:themeShade="BF"/>
                <w:sz w:val="24"/>
                <w:szCs w:val="24"/>
              </w:rPr>
              <w:t>Walking ‘</w:t>
            </w:r>
            <w:proofErr w:type="spellStart"/>
            <w:r w:rsidRPr="0011352E">
              <w:rPr>
                <w:rFonts w:ascii="Arial" w:hAnsi="Arial" w:cs="Arial"/>
                <w:b/>
                <w:color w:val="E36C0A" w:themeColor="accent6" w:themeShade="BF"/>
                <w:sz w:val="24"/>
                <w:szCs w:val="24"/>
              </w:rPr>
              <w:t>Bearfoot</w:t>
            </w:r>
            <w:proofErr w:type="spellEnd"/>
            <w:r w:rsidRPr="0011352E">
              <w:rPr>
                <w:rFonts w:ascii="Arial" w:hAnsi="Arial" w:cs="Arial"/>
                <w:b/>
                <w:color w:val="E36C0A" w:themeColor="accent6" w:themeShade="BF"/>
                <w:sz w:val="24"/>
                <w:szCs w:val="24"/>
              </w:rPr>
              <w:t>’!</w:t>
            </w:r>
          </w:p>
          <w:p w:rsidR="00F50667" w:rsidRPr="0011352E" w:rsidRDefault="00F50667" w:rsidP="00F93582">
            <w:pPr>
              <w:jc w:val="center"/>
              <w:rPr>
                <w:rFonts w:ascii="Arial" w:hAnsi="Arial" w:cs="Arial"/>
                <w:color w:val="E36C0A" w:themeColor="accent6" w:themeShade="BF"/>
                <w:sz w:val="24"/>
                <w:szCs w:val="24"/>
              </w:rPr>
            </w:pPr>
          </w:p>
        </w:tc>
        <w:tc>
          <w:tcPr>
            <w:tcW w:w="283" w:type="dxa"/>
          </w:tcPr>
          <w:p w:rsidR="00F50667" w:rsidRPr="00D46080" w:rsidRDefault="00F50667">
            <w:pPr>
              <w:rPr>
                <w:rFonts w:ascii="Arial" w:hAnsi="Arial" w:cs="Arial"/>
                <w:sz w:val="16"/>
                <w:szCs w:val="24"/>
              </w:rPr>
            </w:pPr>
          </w:p>
        </w:tc>
        <w:tc>
          <w:tcPr>
            <w:tcW w:w="316" w:type="dxa"/>
            <w:vMerge/>
          </w:tcPr>
          <w:p w:rsidR="00F50667" w:rsidRPr="009E07DB" w:rsidRDefault="00F50667">
            <w:pPr>
              <w:rPr>
                <w:rFonts w:ascii="Arial" w:hAnsi="Arial" w:cs="Arial"/>
                <w:sz w:val="16"/>
                <w:szCs w:val="24"/>
              </w:rPr>
            </w:pPr>
          </w:p>
        </w:tc>
      </w:tr>
      <w:tr w:rsidR="00F50667" w:rsidRPr="009E07DB" w:rsidTr="00951174">
        <w:tc>
          <w:tcPr>
            <w:tcW w:w="10924" w:type="dxa"/>
            <w:gridSpan w:val="4"/>
          </w:tcPr>
          <w:p w:rsidR="00A5142A" w:rsidRDefault="00A5142A" w:rsidP="006B465D">
            <w:pPr>
              <w:pStyle w:val="Default"/>
              <w:jc w:val="both"/>
              <w:rPr>
                <w:rFonts w:ascii="Arial" w:hAnsi="Arial" w:cs="Arial"/>
                <w:color w:val="auto"/>
                <w:sz w:val="16"/>
                <w:szCs w:val="22"/>
              </w:rPr>
            </w:pPr>
          </w:p>
          <w:p w:rsidR="00F50667" w:rsidRPr="00D46080" w:rsidRDefault="00F50667" w:rsidP="006B465D">
            <w:pPr>
              <w:pStyle w:val="Default"/>
              <w:jc w:val="both"/>
              <w:rPr>
                <w:rFonts w:ascii="Arial" w:hAnsi="Arial" w:cs="Arial"/>
                <w:color w:val="auto"/>
                <w:sz w:val="16"/>
                <w:szCs w:val="22"/>
              </w:rPr>
            </w:pPr>
            <w:r w:rsidRPr="00D46080">
              <w:rPr>
                <w:rFonts w:ascii="Arial" w:hAnsi="Arial" w:cs="Arial"/>
                <w:color w:val="auto"/>
                <w:sz w:val="16"/>
                <w:szCs w:val="22"/>
              </w:rPr>
              <w:t xml:space="preserve">As the children settle into Reception we will be getting to know all of our new friends and </w:t>
            </w:r>
            <w:r w:rsidR="00F24F02" w:rsidRPr="00D46080">
              <w:rPr>
                <w:rFonts w:ascii="Arial" w:hAnsi="Arial" w:cs="Arial"/>
                <w:color w:val="auto"/>
                <w:sz w:val="16"/>
                <w:szCs w:val="22"/>
              </w:rPr>
              <w:t xml:space="preserve">discover our </w:t>
            </w:r>
            <w:r w:rsidRPr="00D46080">
              <w:rPr>
                <w:rFonts w:ascii="Arial" w:hAnsi="Arial" w:cs="Arial"/>
                <w:color w:val="auto"/>
                <w:sz w:val="16"/>
                <w:szCs w:val="22"/>
              </w:rPr>
              <w:t xml:space="preserve">learning environment. We will also take the time to develop the confidence to speak and listen in small groups. Through our theme of ‘Bears’ we will be sharing well known stories and will role play these stories to learn how a story has a beginning, middle and end.  We will sing rhymes together and share pictures and knowledge of our families and things that are important to us. </w:t>
            </w:r>
          </w:p>
          <w:p w:rsidR="00F50667" w:rsidRPr="00D46080" w:rsidRDefault="006B465D" w:rsidP="006B465D">
            <w:pPr>
              <w:pStyle w:val="Default"/>
              <w:jc w:val="both"/>
              <w:rPr>
                <w:rFonts w:ascii="Arial" w:hAnsi="Arial" w:cs="Arial"/>
                <w:sz w:val="16"/>
                <w:szCs w:val="22"/>
              </w:rPr>
            </w:pPr>
            <w:r w:rsidRPr="00D46080">
              <w:rPr>
                <w:rFonts w:ascii="Arial" w:hAnsi="Arial" w:cs="Arial"/>
                <w:sz w:val="16"/>
                <w:szCs w:val="22"/>
              </w:rPr>
              <w:t xml:space="preserve"> </w:t>
            </w:r>
          </w:p>
          <w:p w:rsidR="006B465D" w:rsidRPr="00D46080" w:rsidRDefault="006B465D" w:rsidP="006B465D">
            <w:pPr>
              <w:pStyle w:val="Default"/>
              <w:jc w:val="both"/>
              <w:rPr>
                <w:rFonts w:ascii="Arial" w:hAnsi="Arial" w:cs="Arial"/>
                <w:sz w:val="16"/>
              </w:rPr>
            </w:pPr>
            <w:r w:rsidRPr="00D46080">
              <w:rPr>
                <w:rFonts w:ascii="Arial" w:hAnsi="Arial" w:cs="Arial"/>
                <w:sz w:val="16"/>
                <w:szCs w:val="22"/>
              </w:rPr>
              <w:t xml:space="preserve">We will also be learning about Autumn by observing physical changes to the environment.  We will go on an </w:t>
            </w:r>
            <w:r w:rsidR="00B476EE">
              <w:rPr>
                <w:rFonts w:ascii="Arial" w:hAnsi="Arial" w:cs="Arial"/>
                <w:sz w:val="16"/>
                <w:szCs w:val="22"/>
              </w:rPr>
              <w:t xml:space="preserve">Autumn walk </w:t>
            </w:r>
            <w:bookmarkStart w:id="0" w:name="_GoBack"/>
            <w:bookmarkEnd w:id="0"/>
            <w:r w:rsidRPr="00D46080">
              <w:rPr>
                <w:rFonts w:ascii="Arial" w:hAnsi="Arial" w:cs="Arial"/>
                <w:sz w:val="16"/>
                <w:szCs w:val="22"/>
              </w:rPr>
              <w:t>to experience these changes first hand.</w:t>
            </w:r>
            <w:r w:rsidRPr="00D46080">
              <w:rPr>
                <w:rFonts w:ascii="Arial" w:hAnsi="Arial" w:cs="Arial"/>
                <w:sz w:val="16"/>
              </w:rPr>
              <w:t xml:space="preserve"> </w:t>
            </w:r>
          </w:p>
          <w:p w:rsidR="006B465D" w:rsidRPr="00D46080" w:rsidRDefault="006B465D" w:rsidP="006B465D">
            <w:pPr>
              <w:pStyle w:val="Default"/>
              <w:jc w:val="both"/>
              <w:rPr>
                <w:rFonts w:ascii="Arial" w:hAnsi="Arial" w:cs="Arial"/>
                <w:sz w:val="16"/>
              </w:rPr>
            </w:pPr>
          </w:p>
        </w:tc>
        <w:tc>
          <w:tcPr>
            <w:tcW w:w="2934" w:type="dxa"/>
            <w:gridSpan w:val="2"/>
          </w:tcPr>
          <w:p w:rsidR="00F50667" w:rsidRPr="00D46080" w:rsidRDefault="00F50667" w:rsidP="00951174">
            <w:pPr>
              <w:jc w:val="center"/>
              <w:rPr>
                <w:rFonts w:ascii="Arial" w:hAnsi="Arial" w:cs="Arial"/>
                <w:sz w:val="16"/>
                <w:szCs w:val="24"/>
              </w:rPr>
            </w:pPr>
            <w:r w:rsidRPr="00D46080">
              <w:rPr>
                <w:noProof/>
                <w:sz w:val="16"/>
                <w:lang w:eastAsia="en-GB"/>
              </w:rPr>
              <w:drawing>
                <wp:inline distT="0" distB="0" distL="0" distR="0">
                  <wp:extent cx="800100" cy="914398"/>
                  <wp:effectExtent l="0" t="0" r="0" b="635"/>
                  <wp:docPr id="2" name="Picture 2" descr="Image result for royalty free be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yalty free bear clipar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204" cy="914517"/>
                          </a:xfrm>
                          <a:prstGeom prst="rect">
                            <a:avLst/>
                          </a:prstGeom>
                          <a:noFill/>
                          <a:ln>
                            <a:noFill/>
                          </a:ln>
                        </pic:spPr>
                      </pic:pic>
                    </a:graphicData>
                  </a:graphic>
                </wp:inline>
              </w:drawing>
            </w:r>
          </w:p>
        </w:tc>
        <w:tc>
          <w:tcPr>
            <w:tcW w:w="316" w:type="dxa"/>
            <w:vMerge/>
          </w:tcPr>
          <w:p w:rsidR="00F50667" w:rsidRPr="009E07DB" w:rsidRDefault="00F50667">
            <w:pPr>
              <w:rPr>
                <w:rFonts w:ascii="Arial" w:hAnsi="Arial" w:cs="Arial"/>
                <w:sz w:val="20"/>
                <w:szCs w:val="24"/>
              </w:rPr>
            </w:pPr>
          </w:p>
        </w:tc>
      </w:tr>
      <w:tr w:rsidR="00293948" w:rsidRPr="00A5142A" w:rsidTr="00F5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00B050"/>
          </w:tcPr>
          <w:p w:rsidR="00293948" w:rsidRPr="00A5142A" w:rsidRDefault="00293948">
            <w:pPr>
              <w:rPr>
                <w:rFonts w:ascii="Arial" w:hAnsi="Arial" w:cs="Arial"/>
                <w:b/>
                <w:sz w:val="16"/>
                <w:szCs w:val="24"/>
              </w:rPr>
            </w:pPr>
            <w:r w:rsidRPr="00A5142A">
              <w:rPr>
                <w:rFonts w:ascii="Arial" w:hAnsi="Arial" w:cs="Arial"/>
                <w:b/>
                <w:sz w:val="16"/>
                <w:szCs w:val="24"/>
              </w:rPr>
              <w:t>Personal, Social and Emotional Development</w:t>
            </w:r>
          </w:p>
        </w:tc>
        <w:tc>
          <w:tcPr>
            <w:tcW w:w="3119" w:type="dxa"/>
            <w:tcBorders>
              <w:right w:val="single" w:sz="4" w:space="0" w:color="auto"/>
            </w:tcBorders>
            <w:shd w:val="clear" w:color="auto" w:fill="00B0F0"/>
          </w:tcPr>
          <w:p w:rsidR="00293948" w:rsidRPr="00A5142A" w:rsidRDefault="00293948" w:rsidP="004663FE">
            <w:pPr>
              <w:rPr>
                <w:rFonts w:ascii="Arial" w:hAnsi="Arial" w:cs="Arial"/>
                <w:b/>
                <w:sz w:val="16"/>
                <w:szCs w:val="24"/>
              </w:rPr>
            </w:pPr>
            <w:r w:rsidRPr="00A5142A">
              <w:rPr>
                <w:rFonts w:ascii="Arial" w:hAnsi="Arial" w:cs="Arial"/>
                <w:b/>
                <w:sz w:val="16"/>
                <w:szCs w:val="24"/>
              </w:rPr>
              <w:t>Physical Development</w:t>
            </w:r>
          </w:p>
        </w:tc>
        <w:tc>
          <w:tcPr>
            <w:tcW w:w="3685" w:type="dxa"/>
            <w:tcBorders>
              <w:top w:val="single" w:sz="4" w:space="0" w:color="auto"/>
              <w:left w:val="single" w:sz="4" w:space="0" w:color="auto"/>
              <w:bottom w:val="single" w:sz="4" w:space="0" w:color="auto"/>
              <w:right w:val="single" w:sz="4" w:space="0" w:color="auto"/>
            </w:tcBorders>
            <w:shd w:val="clear" w:color="auto" w:fill="CC9900"/>
          </w:tcPr>
          <w:p w:rsidR="00293948" w:rsidRPr="00A5142A" w:rsidRDefault="00293948" w:rsidP="004663FE">
            <w:pPr>
              <w:rPr>
                <w:rFonts w:ascii="Arial" w:hAnsi="Arial" w:cs="Arial"/>
                <w:b/>
                <w:sz w:val="16"/>
                <w:szCs w:val="24"/>
              </w:rPr>
            </w:pPr>
            <w:r w:rsidRPr="00A5142A">
              <w:rPr>
                <w:rFonts w:ascii="Arial" w:hAnsi="Arial" w:cs="Arial"/>
                <w:b/>
                <w:sz w:val="16"/>
                <w:szCs w:val="24"/>
              </w:rPr>
              <w:t>Communication and Language</w:t>
            </w:r>
          </w:p>
        </w:tc>
        <w:tc>
          <w:tcPr>
            <w:tcW w:w="3718" w:type="dxa"/>
            <w:gridSpan w:val="4"/>
            <w:tcBorders>
              <w:left w:val="single" w:sz="4" w:space="0" w:color="auto"/>
            </w:tcBorders>
            <w:shd w:val="clear" w:color="auto" w:fill="4F81BD" w:themeFill="accent1"/>
          </w:tcPr>
          <w:p w:rsidR="00293948" w:rsidRPr="00A5142A" w:rsidRDefault="00A528BB">
            <w:pPr>
              <w:rPr>
                <w:rFonts w:ascii="Arial" w:hAnsi="Arial" w:cs="Arial"/>
                <w:b/>
                <w:sz w:val="16"/>
                <w:szCs w:val="24"/>
              </w:rPr>
            </w:pPr>
            <w:r w:rsidRPr="00A5142A">
              <w:rPr>
                <w:rFonts w:ascii="Arial" w:hAnsi="Arial" w:cs="Arial"/>
                <w:b/>
                <w:sz w:val="16"/>
                <w:szCs w:val="24"/>
              </w:rPr>
              <w:t>Characteristics of Effective Learning</w:t>
            </w:r>
          </w:p>
        </w:tc>
      </w:tr>
      <w:tr w:rsidR="00493FF0" w:rsidRPr="00A5142A" w:rsidTr="00703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493FF0" w:rsidRPr="00A5142A" w:rsidRDefault="00493FF0" w:rsidP="00FF62DE">
            <w:pPr>
              <w:pStyle w:val="Default"/>
              <w:numPr>
                <w:ilvl w:val="0"/>
                <w:numId w:val="2"/>
              </w:numPr>
              <w:ind w:left="426"/>
              <w:rPr>
                <w:rFonts w:ascii="Arial" w:hAnsi="Arial" w:cs="Arial"/>
                <w:sz w:val="14"/>
                <w:szCs w:val="16"/>
              </w:rPr>
            </w:pPr>
            <w:r w:rsidRPr="00A5142A">
              <w:rPr>
                <w:rFonts w:ascii="Arial" w:hAnsi="Arial" w:cs="Arial"/>
                <w:sz w:val="14"/>
                <w:szCs w:val="16"/>
              </w:rPr>
              <w:t xml:space="preserve">Shows confidence in asking adults for help.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Begins to accept the needs of others and can take turns and share resources, sometimes with support from others.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Confident to speak to others about own needs, wants, interests and opinions.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Understands that own actions affect other people, for example, becomes upset or tries to comfort another child when they realise they have upset them.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Demonstrates friendly behaviour, initiating conversations and forming good relationships with peers and familiar adults. </w:t>
            </w:r>
          </w:p>
          <w:p w:rsidR="00493FF0" w:rsidRPr="00A5142A" w:rsidRDefault="00493FF0" w:rsidP="00FF62DE">
            <w:pPr>
              <w:pStyle w:val="Default"/>
              <w:numPr>
                <w:ilvl w:val="0"/>
                <w:numId w:val="2"/>
              </w:numPr>
              <w:ind w:left="426"/>
              <w:rPr>
                <w:rFonts w:ascii="Arial" w:hAnsi="Arial" w:cs="Arial"/>
                <w:sz w:val="14"/>
                <w:szCs w:val="16"/>
              </w:rPr>
            </w:pPr>
            <w:r w:rsidRPr="00A5142A">
              <w:rPr>
                <w:rFonts w:ascii="Arial" w:hAnsi="Arial" w:cs="Arial"/>
                <w:sz w:val="14"/>
                <w:szCs w:val="16"/>
              </w:rPr>
              <w:t xml:space="preserve">Initiates conversations, and listens to others. </w:t>
            </w:r>
          </w:p>
        </w:tc>
        <w:tc>
          <w:tcPr>
            <w:tcW w:w="3119" w:type="dxa"/>
          </w:tcPr>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Experiments with different ways of moving.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Jumps off an object and lands appropriately.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Begins to use anticlockwise movement and retrace vertical lines.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Begins to form some recognisable letters.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Observes the effects of activity on their bodies.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Understands that equipment and tools have to be used safely. </w:t>
            </w:r>
          </w:p>
          <w:p w:rsidR="00493FF0" w:rsidRPr="00A5142A" w:rsidRDefault="00493FF0" w:rsidP="00FF62DE">
            <w:pPr>
              <w:pStyle w:val="Default"/>
              <w:ind w:left="426"/>
              <w:rPr>
                <w:rFonts w:ascii="Arial" w:hAnsi="Arial" w:cs="Arial"/>
                <w:sz w:val="14"/>
                <w:szCs w:val="16"/>
              </w:rPr>
            </w:pPr>
          </w:p>
        </w:tc>
        <w:tc>
          <w:tcPr>
            <w:tcW w:w="3685" w:type="dxa"/>
            <w:tcBorders>
              <w:top w:val="single" w:sz="4" w:space="0" w:color="auto"/>
              <w:bottom w:val="single" w:sz="4" w:space="0" w:color="auto"/>
            </w:tcBorders>
          </w:tcPr>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Sit quietly and listen during appropriate activity for short periods of time.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Beginning to understand ‘why’ and ‘how’ questions.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Responds to simple instructions.</w:t>
            </w:r>
          </w:p>
          <w:p w:rsidR="00951174" w:rsidRPr="00A5142A" w:rsidRDefault="00951174" w:rsidP="00951174">
            <w:pPr>
              <w:pStyle w:val="Default"/>
              <w:numPr>
                <w:ilvl w:val="0"/>
                <w:numId w:val="3"/>
              </w:numPr>
              <w:ind w:left="426"/>
              <w:rPr>
                <w:rFonts w:ascii="Arial" w:hAnsi="Arial" w:cs="Arial"/>
                <w:sz w:val="14"/>
                <w:szCs w:val="16"/>
              </w:rPr>
            </w:pPr>
            <w:r w:rsidRPr="00A5142A">
              <w:rPr>
                <w:rFonts w:ascii="Arial" w:hAnsi="Arial" w:cs="Arial"/>
                <w:sz w:val="14"/>
                <w:szCs w:val="16"/>
              </w:rPr>
              <w:t xml:space="preserve">Joins in with repeated refrains and anticipates key events and phrases in rhymes and stories.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Builds up vocabulary that reflects the breadth of their experiences.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Uses talk in pretending that objects stand for something else in play, e.g. ‘This box is my castle.’ </w:t>
            </w:r>
          </w:p>
          <w:p w:rsidR="00493FF0" w:rsidRPr="00A5142A" w:rsidRDefault="00493FF0" w:rsidP="00FF62DE">
            <w:pPr>
              <w:pStyle w:val="Default"/>
              <w:numPr>
                <w:ilvl w:val="0"/>
                <w:numId w:val="3"/>
              </w:numPr>
              <w:ind w:left="426"/>
              <w:rPr>
                <w:rFonts w:ascii="Arial" w:hAnsi="Arial" w:cs="Arial"/>
                <w:sz w:val="14"/>
                <w:szCs w:val="16"/>
              </w:rPr>
            </w:pPr>
            <w:r w:rsidRPr="00A5142A">
              <w:rPr>
                <w:rFonts w:ascii="Arial" w:hAnsi="Arial" w:cs="Arial"/>
                <w:sz w:val="14"/>
                <w:szCs w:val="16"/>
              </w:rPr>
              <w:t xml:space="preserve">Extends vocabulary, especially by grouping and naming, exploring the meaning and sounds of new words. </w:t>
            </w:r>
          </w:p>
          <w:p w:rsidR="00493FF0" w:rsidRPr="00A5142A" w:rsidRDefault="00493FF0" w:rsidP="00FF62DE">
            <w:pPr>
              <w:pStyle w:val="Default"/>
              <w:ind w:left="426"/>
              <w:rPr>
                <w:rFonts w:ascii="Arial" w:hAnsi="Arial" w:cs="Arial"/>
                <w:sz w:val="14"/>
                <w:szCs w:val="16"/>
              </w:rPr>
            </w:pPr>
          </w:p>
        </w:tc>
        <w:tc>
          <w:tcPr>
            <w:tcW w:w="3718" w:type="dxa"/>
            <w:gridSpan w:val="4"/>
          </w:tcPr>
          <w:p w:rsidR="00493FF0" w:rsidRPr="00A5142A" w:rsidRDefault="005E02A8" w:rsidP="0011352E">
            <w:pPr>
              <w:pStyle w:val="ListParagraph"/>
              <w:numPr>
                <w:ilvl w:val="0"/>
                <w:numId w:val="2"/>
              </w:numPr>
              <w:ind w:left="403" w:hanging="403"/>
              <w:rPr>
                <w:rFonts w:ascii="Arial" w:hAnsi="Arial" w:cs="Arial"/>
                <w:sz w:val="14"/>
                <w:szCs w:val="24"/>
              </w:rPr>
            </w:pPr>
            <w:r w:rsidRPr="00A5142A">
              <w:rPr>
                <w:rFonts w:ascii="Arial" w:hAnsi="Arial" w:cs="Arial"/>
                <w:sz w:val="14"/>
                <w:szCs w:val="24"/>
              </w:rPr>
              <w:t>Finding out and exploring: showing curiosity about objects</w:t>
            </w:r>
            <w:r w:rsidR="00703644" w:rsidRPr="00A5142A">
              <w:rPr>
                <w:rFonts w:ascii="Arial" w:hAnsi="Arial" w:cs="Arial"/>
                <w:sz w:val="14"/>
                <w:szCs w:val="24"/>
              </w:rPr>
              <w:t>; engaging in open ended activity</w:t>
            </w:r>
          </w:p>
          <w:p w:rsidR="00703644" w:rsidRPr="00A5142A" w:rsidRDefault="00703644" w:rsidP="0011352E">
            <w:pPr>
              <w:pStyle w:val="ListParagraph"/>
              <w:numPr>
                <w:ilvl w:val="0"/>
                <w:numId w:val="2"/>
              </w:numPr>
              <w:ind w:left="403" w:hanging="403"/>
              <w:rPr>
                <w:rFonts w:ascii="Arial" w:hAnsi="Arial" w:cs="Arial"/>
                <w:sz w:val="14"/>
                <w:szCs w:val="24"/>
              </w:rPr>
            </w:pPr>
            <w:r w:rsidRPr="00A5142A">
              <w:rPr>
                <w:rFonts w:ascii="Arial" w:hAnsi="Arial" w:cs="Arial"/>
                <w:sz w:val="14"/>
                <w:szCs w:val="24"/>
              </w:rPr>
              <w:t>Playing with what they know: pretending objects are things from their experience; taking on a role in their play; acting out experiences with other people</w:t>
            </w:r>
          </w:p>
          <w:p w:rsidR="00703644" w:rsidRPr="00A5142A" w:rsidRDefault="00703644" w:rsidP="0011352E">
            <w:pPr>
              <w:pStyle w:val="ListParagraph"/>
              <w:numPr>
                <w:ilvl w:val="0"/>
                <w:numId w:val="2"/>
              </w:numPr>
              <w:ind w:left="403" w:hanging="403"/>
              <w:rPr>
                <w:rFonts w:ascii="Arial" w:hAnsi="Arial" w:cs="Arial"/>
                <w:sz w:val="14"/>
                <w:szCs w:val="24"/>
              </w:rPr>
            </w:pPr>
            <w:r w:rsidRPr="00A5142A">
              <w:rPr>
                <w:rFonts w:ascii="Arial" w:hAnsi="Arial" w:cs="Arial"/>
                <w:sz w:val="14"/>
                <w:szCs w:val="24"/>
              </w:rPr>
              <w:t>Being willing to have a go: initiating activities; seeking challenge; taking a risk, engaging in a new experience and learning by trial and error.</w:t>
            </w:r>
          </w:p>
          <w:p w:rsidR="005E02A8" w:rsidRPr="00A5142A" w:rsidRDefault="005E02A8" w:rsidP="00703644">
            <w:pPr>
              <w:ind w:left="317"/>
              <w:rPr>
                <w:rFonts w:ascii="Arial" w:hAnsi="Arial" w:cs="Arial"/>
                <w:sz w:val="14"/>
                <w:szCs w:val="24"/>
              </w:rPr>
            </w:pPr>
          </w:p>
        </w:tc>
      </w:tr>
      <w:tr w:rsidR="00F93582" w:rsidRPr="00A5142A" w:rsidTr="00E6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FFFF00"/>
          </w:tcPr>
          <w:p w:rsidR="00F93582" w:rsidRPr="00A5142A" w:rsidRDefault="00F93582">
            <w:pPr>
              <w:rPr>
                <w:rFonts w:ascii="Arial" w:hAnsi="Arial" w:cs="Arial"/>
                <w:b/>
                <w:sz w:val="16"/>
                <w:szCs w:val="24"/>
              </w:rPr>
            </w:pPr>
            <w:r w:rsidRPr="00A5142A">
              <w:rPr>
                <w:rFonts w:ascii="Arial" w:hAnsi="Arial" w:cs="Arial"/>
                <w:b/>
                <w:sz w:val="16"/>
                <w:szCs w:val="24"/>
              </w:rPr>
              <w:t>Literacy</w:t>
            </w:r>
          </w:p>
        </w:tc>
        <w:tc>
          <w:tcPr>
            <w:tcW w:w="3119" w:type="dxa"/>
            <w:shd w:val="clear" w:color="auto" w:fill="1F497D" w:themeFill="text2"/>
          </w:tcPr>
          <w:p w:rsidR="00F93582" w:rsidRPr="00A5142A" w:rsidRDefault="00F93582">
            <w:pPr>
              <w:rPr>
                <w:rFonts w:ascii="Arial" w:hAnsi="Arial" w:cs="Arial"/>
                <w:b/>
                <w:sz w:val="16"/>
                <w:szCs w:val="24"/>
              </w:rPr>
            </w:pPr>
            <w:r w:rsidRPr="00A5142A">
              <w:rPr>
                <w:rFonts w:ascii="Arial" w:hAnsi="Arial" w:cs="Arial"/>
                <w:b/>
                <w:sz w:val="16"/>
                <w:szCs w:val="24"/>
              </w:rPr>
              <w:t>Mathematics</w:t>
            </w:r>
          </w:p>
        </w:tc>
        <w:tc>
          <w:tcPr>
            <w:tcW w:w="3685" w:type="dxa"/>
            <w:shd w:val="clear" w:color="auto" w:fill="FF3300"/>
          </w:tcPr>
          <w:p w:rsidR="00F93582" w:rsidRPr="00A5142A" w:rsidRDefault="00F93582">
            <w:pPr>
              <w:rPr>
                <w:rFonts w:ascii="Arial" w:hAnsi="Arial" w:cs="Arial"/>
                <w:b/>
                <w:sz w:val="16"/>
                <w:szCs w:val="24"/>
              </w:rPr>
            </w:pPr>
            <w:r w:rsidRPr="00A5142A">
              <w:rPr>
                <w:rFonts w:ascii="Arial" w:hAnsi="Arial" w:cs="Arial"/>
                <w:b/>
                <w:sz w:val="16"/>
                <w:szCs w:val="24"/>
              </w:rPr>
              <w:t>Understanding the World</w:t>
            </w:r>
          </w:p>
        </w:tc>
        <w:tc>
          <w:tcPr>
            <w:tcW w:w="3718" w:type="dxa"/>
            <w:gridSpan w:val="4"/>
            <w:shd w:val="clear" w:color="auto" w:fill="FF0066"/>
          </w:tcPr>
          <w:p w:rsidR="00F93582" w:rsidRPr="00A5142A" w:rsidRDefault="00F93582">
            <w:pPr>
              <w:rPr>
                <w:rFonts w:ascii="Arial" w:hAnsi="Arial" w:cs="Arial"/>
                <w:b/>
                <w:sz w:val="16"/>
                <w:szCs w:val="24"/>
              </w:rPr>
            </w:pPr>
            <w:r w:rsidRPr="00A5142A">
              <w:rPr>
                <w:rFonts w:ascii="Arial" w:hAnsi="Arial" w:cs="Arial"/>
                <w:b/>
                <w:sz w:val="16"/>
                <w:szCs w:val="24"/>
              </w:rPr>
              <w:t>Expressive Arts</w:t>
            </w:r>
          </w:p>
        </w:tc>
      </w:tr>
      <w:tr w:rsidR="00493FF0" w:rsidRPr="00A5142A" w:rsidTr="00A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7"/>
        </w:trPr>
        <w:tc>
          <w:tcPr>
            <w:tcW w:w="3652" w:type="dxa"/>
          </w:tcPr>
          <w:p w:rsidR="00493FF0" w:rsidRPr="00A5142A" w:rsidRDefault="00493FF0" w:rsidP="00FF62DE">
            <w:pPr>
              <w:pStyle w:val="Default"/>
              <w:ind w:left="720"/>
              <w:rPr>
                <w:rFonts w:ascii="Arial" w:hAnsi="Arial" w:cs="Arial"/>
                <w:sz w:val="14"/>
                <w:szCs w:val="16"/>
              </w:rPr>
            </w:pPr>
          </w:p>
          <w:p w:rsidR="00703644" w:rsidRPr="00A5142A" w:rsidRDefault="00703644" w:rsidP="0011352E">
            <w:pPr>
              <w:pStyle w:val="Default"/>
              <w:numPr>
                <w:ilvl w:val="0"/>
                <w:numId w:val="4"/>
              </w:numPr>
              <w:ind w:left="360"/>
              <w:rPr>
                <w:rFonts w:ascii="Arial" w:hAnsi="Arial" w:cs="Arial"/>
                <w:sz w:val="14"/>
                <w:szCs w:val="16"/>
              </w:rPr>
            </w:pPr>
            <w:r w:rsidRPr="00A5142A">
              <w:rPr>
                <w:rFonts w:ascii="Arial" w:hAnsi="Arial" w:cs="Arial"/>
                <w:sz w:val="14"/>
                <w:szCs w:val="16"/>
              </w:rPr>
              <w:t>Joins in with repeated refrains and anticipates key events and phrases in rhymes and stories.</w:t>
            </w:r>
          </w:p>
          <w:p w:rsidR="00703644" w:rsidRPr="00A5142A" w:rsidRDefault="00703644" w:rsidP="0011352E">
            <w:pPr>
              <w:pStyle w:val="Default"/>
              <w:numPr>
                <w:ilvl w:val="0"/>
                <w:numId w:val="4"/>
              </w:numPr>
              <w:ind w:left="360"/>
              <w:rPr>
                <w:rFonts w:ascii="Arial" w:hAnsi="Arial" w:cs="Arial"/>
                <w:sz w:val="14"/>
                <w:szCs w:val="16"/>
              </w:rPr>
            </w:pPr>
            <w:proofErr w:type="gramStart"/>
            <w:r w:rsidRPr="00A5142A">
              <w:rPr>
                <w:rFonts w:ascii="Arial" w:hAnsi="Arial" w:cs="Arial"/>
                <w:sz w:val="14"/>
                <w:szCs w:val="16"/>
              </w:rPr>
              <w:t>Beginning  to</w:t>
            </w:r>
            <w:proofErr w:type="gramEnd"/>
            <w:r w:rsidRPr="00A5142A">
              <w:rPr>
                <w:rFonts w:ascii="Arial" w:hAnsi="Arial" w:cs="Arial"/>
                <w:sz w:val="14"/>
                <w:szCs w:val="16"/>
              </w:rPr>
              <w:t xml:space="preserve"> be aware of the way that stories are structured.</w:t>
            </w:r>
          </w:p>
          <w:p w:rsidR="00703644" w:rsidRPr="00A5142A" w:rsidRDefault="00703644" w:rsidP="0011352E">
            <w:pPr>
              <w:pStyle w:val="Default"/>
              <w:numPr>
                <w:ilvl w:val="0"/>
                <w:numId w:val="4"/>
              </w:numPr>
              <w:ind w:left="360"/>
              <w:rPr>
                <w:rFonts w:ascii="Arial" w:hAnsi="Arial" w:cs="Arial"/>
                <w:sz w:val="14"/>
                <w:szCs w:val="16"/>
              </w:rPr>
            </w:pPr>
            <w:r w:rsidRPr="00A5142A">
              <w:rPr>
                <w:rFonts w:ascii="Arial" w:hAnsi="Arial" w:cs="Arial"/>
                <w:sz w:val="14"/>
                <w:szCs w:val="16"/>
              </w:rPr>
              <w:t>Suggests how a story might end.</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Describes main story settings, events and principal characters. </w:t>
            </w:r>
          </w:p>
          <w:p w:rsidR="00703644" w:rsidRPr="00A5142A" w:rsidRDefault="00703644" w:rsidP="0011352E">
            <w:pPr>
              <w:pStyle w:val="Default"/>
              <w:numPr>
                <w:ilvl w:val="0"/>
                <w:numId w:val="4"/>
              </w:numPr>
              <w:ind w:left="360"/>
              <w:rPr>
                <w:rFonts w:ascii="Arial" w:hAnsi="Arial" w:cs="Arial"/>
                <w:sz w:val="14"/>
                <w:szCs w:val="16"/>
              </w:rPr>
            </w:pPr>
            <w:r w:rsidRPr="00A5142A">
              <w:rPr>
                <w:rFonts w:ascii="Arial" w:hAnsi="Arial" w:cs="Arial"/>
                <w:sz w:val="14"/>
                <w:szCs w:val="16"/>
              </w:rPr>
              <w:t>Listens to stories with increasing attention and recall</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Continues a rhyming string. </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Hears and says the initial sound in words. </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Gives meaning to marks they make as they draw, write and paint. </w:t>
            </w:r>
          </w:p>
          <w:p w:rsidR="00493FF0" w:rsidRPr="00A5142A" w:rsidRDefault="00493FF0" w:rsidP="00F50667">
            <w:pPr>
              <w:pStyle w:val="Default"/>
              <w:rPr>
                <w:rFonts w:ascii="Arial" w:hAnsi="Arial" w:cs="Arial"/>
                <w:sz w:val="14"/>
                <w:szCs w:val="16"/>
              </w:rPr>
            </w:pPr>
          </w:p>
        </w:tc>
        <w:tc>
          <w:tcPr>
            <w:tcW w:w="3119" w:type="dxa"/>
          </w:tcPr>
          <w:p w:rsidR="00FF62DE" w:rsidRPr="00A5142A" w:rsidRDefault="00FF62DE" w:rsidP="00FF62DE">
            <w:pPr>
              <w:pStyle w:val="Default"/>
              <w:ind w:left="720"/>
              <w:rPr>
                <w:rFonts w:ascii="Arial" w:hAnsi="Arial" w:cs="Arial"/>
                <w:sz w:val="14"/>
                <w:szCs w:val="16"/>
              </w:rPr>
            </w:pPr>
          </w:p>
          <w:p w:rsidR="00FF62DE" w:rsidRPr="00A5142A" w:rsidRDefault="00F50667" w:rsidP="0011352E">
            <w:pPr>
              <w:pStyle w:val="Default"/>
              <w:numPr>
                <w:ilvl w:val="0"/>
                <w:numId w:val="4"/>
              </w:numPr>
              <w:ind w:left="360"/>
              <w:rPr>
                <w:rFonts w:ascii="Arial" w:hAnsi="Arial" w:cs="Arial"/>
                <w:sz w:val="14"/>
                <w:szCs w:val="16"/>
              </w:rPr>
            </w:pPr>
            <w:r w:rsidRPr="00A5142A">
              <w:rPr>
                <w:rFonts w:ascii="Arial" w:hAnsi="Arial" w:cs="Arial"/>
                <w:sz w:val="14"/>
                <w:szCs w:val="16"/>
              </w:rPr>
              <w:t>Recognise some numerals of personal significance.</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Recognises numerals 1 to 5. </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Counts up to three or four objects by saying one number name for each item. </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Counts actions or objects which cannot be moved. </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Counts out up to six objects from a larger group. </w:t>
            </w:r>
          </w:p>
          <w:p w:rsidR="00703644" w:rsidRPr="00A5142A" w:rsidRDefault="00703644" w:rsidP="0011352E">
            <w:pPr>
              <w:pStyle w:val="Default"/>
              <w:numPr>
                <w:ilvl w:val="0"/>
                <w:numId w:val="4"/>
              </w:numPr>
              <w:ind w:left="360"/>
              <w:rPr>
                <w:rFonts w:ascii="Arial" w:hAnsi="Arial" w:cs="Arial"/>
                <w:sz w:val="14"/>
                <w:szCs w:val="16"/>
              </w:rPr>
            </w:pPr>
            <w:r w:rsidRPr="00A5142A">
              <w:rPr>
                <w:rFonts w:ascii="Arial" w:hAnsi="Arial" w:cs="Arial"/>
                <w:sz w:val="14"/>
                <w:szCs w:val="16"/>
              </w:rPr>
              <w:t>Recites numbers in order to 10.</w:t>
            </w:r>
          </w:p>
          <w:p w:rsidR="00493FF0" w:rsidRPr="00A5142A" w:rsidRDefault="00493FF0" w:rsidP="0011352E">
            <w:pPr>
              <w:pStyle w:val="Default"/>
              <w:numPr>
                <w:ilvl w:val="0"/>
                <w:numId w:val="4"/>
              </w:numPr>
              <w:ind w:left="360"/>
              <w:rPr>
                <w:rFonts w:ascii="Arial" w:hAnsi="Arial" w:cs="Arial"/>
                <w:color w:val="auto"/>
                <w:sz w:val="14"/>
                <w:szCs w:val="16"/>
              </w:rPr>
            </w:pPr>
            <w:r w:rsidRPr="00A5142A">
              <w:rPr>
                <w:rFonts w:ascii="Arial" w:hAnsi="Arial" w:cs="Arial"/>
                <w:sz w:val="14"/>
                <w:szCs w:val="16"/>
              </w:rPr>
              <w:t>Begin to use mathematical names for some 2-D shapes, and describe</w:t>
            </w:r>
            <w:r w:rsidR="00FF62DE" w:rsidRPr="00A5142A">
              <w:rPr>
                <w:rFonts w:ascii="Arial" w:hAnsi="Arial" w:cs="Arial"/>
                <w:sz w:val="14"/>
                <w:szCs w:val="16"/>
              </w:rPr>
              <w:t xml:space="preserve"> 2D</w:t>
            </w:r>
            <w:r w:rsidRPr="00A5142A">
              <w:rPr>
                <w:rFonts w:ascii="Arial" w:hAnsi="Arial" w:cs="Arial"/>
                <w:sz w:val="14"/>
                <w:szCs w:val="16"/>
              </w:rPr>
              <w:t xml:space="preserve"> shapes. </w:t>
            </w:r>
          </w:p>
          <w:p w:rsidR="00493FF0" w:rsidRPr="00A5142A" w:rsidRDefault="00493FF0" w:rsidP="0011352E">
            <w:pPr>
              <w:pStyle w:val="ListParagraph"/>
              <w:numPr>
                <w:ilvl w:val="0"/>
                <w:numId w:val="4"/>
              </w:numPr>
              <w:ind w:left="360"/>
              <w:rPr>
                <w:rFonts w:ascii="Arial" w:hAnsi="Arial" w:cs="Arial"/>
                <w:sz w:val="16"/>
                <w:szCs w:val="24"/>
              </w:rPr>
            </w:pPr>
            <w:r w:rsidRPr="00A5142A">
              <w:rPr>
                <w:rFonts w:ascii="Arial" w:hAnsi="Arial" w:cs="Arial"/>
                <w:sz w:val="14"/>
                <w:szCs w:val="16"/>
              </w:rPr>
              <w:t>Can describe their relative position such as ‘</w:t>
            </w:r>
            <w:r w:rsidRPr="00A5142A">
              <w:rPr>
                <w:rFonts w:ascii="Arial" w:hAnsi="Arial" w:cs="Arial"/>
                <w:i/>
                <w:iCs/>
                <w:sz w:val="14"/>
                <w:szCs w:val="16"/>
              </w:rPr>
              <w:t>behind</w:t>
            </w:r>
            <w:r w:rsidRPr="00A5142A">
              <w:rPr>
                <w:rFonts w:ascii="Arial" w:hAnsi="Arial" w:cs="Arial"/>
                <w:sz w:val="14"/>
                <w:szCs w:val="16"/>
              </w:rPr>
              <w:t>’ or ‘</w:t>
            </w:r>
            <w:r w:rsidRPr="00A5142A">
              <w:rPr>
                <w:rFonts w:ascii="Arial" w:hAnsi="Arial" w:cs="Arial"/>
                <w:i/>
                <w:iCs/>
                <w:sz w:val="14"/>
                <w:szCs w:val="16"/>
              </w:rPr>
              <w:t>next to</w:t>
            </w:r>
            <w:r w:rsidRPr="00A5142A">
              <w:rPr>
                <w:rFonts w:ascii="Arial" w:hAnsi="Arial" w:cs="Arial"/>
                <w:sz w:val="14"/>
                <w:szCs w:val="16"/>
              </w:rPr>
              <w:t>’.</w:t>
            </w:r>
          </w:p>
        </w:tc>
        <w:tc>
          <w:tcPr>
            <w:tcW w:w="3685" w:type="dxa"/>
          </w:tcPr>
          <w:p w:rsidR="00FF62DE" w:rsidRPr="00A5142A" w:rsidRDefault="00FF62DE" w:rsidP="00FF62DE">
            <w:pPr>
              <w:pStyle w:val="Default"/>
              <w:ind w:left="720"/>
              <w:rPr>
                <w:rFonts w:ascii="Arial" w:hAnsi="Arial" w:cs="Arial"/>
                <w:sz w:val="14"/>
                <w:szCs w:val="16"/>
              </w:rPr>
            </w:pPr>
          </w:p>
          <w:p w:rsidR="006B465D" w:rsidRPr="00A5142A" w:rsidRDefault="006B465D"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Shows an interest in the lives of people who are familiar to them. </w:t>
            </w:r>
          </w:p>
          <w:p w:rsidR="006B465D" w:rsidRPr="00A5142A" w:rsidRDefault="006B465D" w:rsidP="0011352E">
            <w:pPr>
              <w:pStyle w:val="Default"/>
              <w:numPr>
                <w:ilvl w:val="0"/>
                <w:numId w:val="4"/>
              </w:numPr>
              <w:ind w:left="360"/>
              <w:rPr>
                <w:rFonts w:ascii="Arial" w:hAnsi="Arial" w:cs="Arial"/>
                <w:sz w:val="14"/>
                <w:szCs w:val="16"/>
              </w:rPr>
            </w:pPr>
            <w:r w:rsidRPr="00A5142A">
              <w:rPr>
                <w:rFonts w:ascii="Arial" w:hAnsi="Arial" w:cs="Arial"/>
                <w:sz w:val="14"/>
                <w:szCs w:val="16"/>
              </w:rPr>
              <w:t>Remembers and talks about significant events in their own experience.</w:t>
            </w:r>
          </w:p>
          <w:p w:rsidR="00703644" w:rsidRPr="00A5142A" w:rsidRDefault="00703644"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Looks closely at similarities, differences, patterns and change. </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Developing an understanding of growth, decay and changes over time. </w:t>
            </w:r>
          </w:p>
          <w:p w:rsidR="00703644" w:rsidRPr="00A5142A" w:rsidRDefault="00703644"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Can talk about some of the things they have observed such as plants, animals, natural and found objects. </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Knows how to operate simple equipment. </w:t>
            </w:r>
          </w:p>
          <w:p w:rsidR="00493FF0" w:rsidRPr="00A5142A" w:rsidRDefault="00493FF0" w:rsidP="0011352E">
            <w:pPr>
              <w:pStyle w:val="ListParagraph"/>
              <w:numPr>
                <w:ilvl w:val="0"/>
                <w:numId w:val="4"/>
              </w:numPr>
              <w:ind w:left="360"/>
              <w:rPr>
                <w:rFonts w:ascii="Arial" w:hAnsi="Arial" w:cs="Arial"/>
                <w:sz w:val="16"/>
                <w:szCs w:val="24"/>
              </w:rPr>
            </w:pPr>
            <w:r w:rsidRPr="00A5142A">
              <w:rPr>
                <w:rFonts w:ascii="Arial" w:hAnsi="Arial" w:cs="Arial"/>
                <w:sz w:val="14"/>
                <w:szCs w:val="16"/>
              </w:rPr>
              <w:t>Interacts with age-appropriate computer software.</w:t>
            </w:r>
          </w:p>
        </w:tc>
        <w:tc>
          <w:tcPr>
            <w:tcW w:w="3718" w:type="dxa"/>
            <w:gridSpan w:val="4"/>
          </w:tcPr>
          <w:p w:rsidR="00FF62DE" w:rsidRPr="00A5142A" w:rsidRDefault="00FF62DE" w:rsidP="00FF62DE">
            <w:pPr>
              <w:pStyle w:val="Default"/>
              <w:ind w:left="720"/>
              <w:rPr>
                <w:rFonts w:ascii="Arial" w:hAnsi="Arial" w:cs="Arial"/>
                <w:sz w:val="14"/>
                <w:szCs w:val="16"/>
              </w:rPr>
            </w:pPr>
          </w:p>
          <w:p w:rsidR="006B465D" w:rsidRPr="00A5142A" w:rsidRDefault="006B465D"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Enjoys joining in with dancing and ring games. </w:t>
            </w:r>
          </w:p>
          <w:p w:rsidR="006B465D" w:rsidRPr="00A5142A" w:rsidRDefault="006B465D"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Sings a few familiar songs and is beginning to </w:t>
            </w:r>
            <w:r w:rsidR="00493FF0" w:rsidRPr="00A5142A">
              <w:rPr>
                <w:rFonts w:ascii="Arial" w:hAnsi="Arial" w:cs="Arial"/>
                <w:sz w:val="14"/>
                <w:szCs w:val="16"/>
              </w:rPr>
              <w:t>build a repertoire of songs and dances.</w:t>
            </w:r>
          </w:p>
          <w:p w:rsidR="006B465D" w:rsidRPr="00A5142A" w:rsidRDefault="006B465D"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Notices what adults do, imitating what is observed and then doing it spontaneously when the adult is not there. </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Create simple representations of events, people and objects. </w:t>
            </w:r>
          </w:p>
          <w:p w:rsidR="006B465D" w:rsidRPr="00A5142A" w:rsidRDefault="006B465D"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Engages in imaginative role-play based on </w:t>
            </w:r>
            <w:proofErr w:type="gramStart"/>
            <w:r w:rsidRPr="00A5142A">
              <w:rPr>
                <w:rFonts w:ascii="Arial" w:hAnsi="Arial" w:cs="Arial"/>
                <w:sz w:val="14"/>
                <w:szCs w:val="16"/>
              </w:rPr>
              <w:t>their own</w:t>
            </w:r>
            <w:proofErr w:type="gramEnd"/>
            <w:r w:rsidRPr="00A5142A">
              <w:rPr>
                <w:rFonts w:ascii="Arial" w:hAnsi="Arial" w:cs="Arial"/>
                <w:sz w:val="14"/>
                <w:szCs w:val="16"/>
              </w:rPr>
              <w:t xml:space="preserve"> first-hand experiences. </w:t>
            </w:r>
          </w:p>
          <w:p w:rsidR="00493FF0" w:rsidRPr="00A5142A" w:rsidRDefault="00493FF0"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Chooses particular colours to use for a purpose. </w:t>
            </w:r>
          </w:p>
          <w:p w:rsidR="006B465D" w:rsidRPr="00A5142A" w:rsidRDefault="006B465D" w:rsidP="0011352E">
            <w:pPr>
              <w:pStyle w:val="Default"/>
              <w:numPr>
                <w:ilvl w:val="0"/>
                <w:numId w:val="4"/>
              </w:numPr>
              <w:ind w:left="360"/>
              <w:rPr>
                <w:rFonts w:ascii="Arial" w:hAnsi="Arial" w:cs="Arial"/>
                <w:sz w:val="14"/>
                <w:szCs w:val="16"/>
              </w:rPr>
            </w:pPr>
            <w:r w:rsidRPr="00A5142A">
              <w:rPr>
                <w:rFonts w:ascii="Arial" w:hAnsi="Arial" w:cs="Arial"/>
                <w:sz w:val="14"/>
                <w:szCs w:val="16"/>
              </w:rPr>
              <w:t xml:space="preserve">Explores the different sounds of instruments. </w:t>
            </w:r>
          </w:p>
          <w:p w:rsidR="00493FF0" w:rsidRPr="00A5142A" w:rsidRDefault="00493FF0" w:rsidP="001B27DF">
            <w:pPr>
              <w:rPr>
                <w:rFonts w:ascii="Arial" w:hAnsi="Arial" w:cs="Arial"/>
                <w:sz w:val="16"/>
                <w:szCs w:val="24"/>
              </w:rPr>
            </w:pPr>
          </w:p>
        </w:tc>
      </w:tr>
    </w:tbl>
    <w:p w:rsidR="00E87DAA" w:rsidRPr="00A5142A" w:rsidRDefault="00E87DAA" w:rsidP="009E07DB">
      <w:pPr>
        <w:rPr>
          <w:rFonts w:ascii="Arial" w:hAnsi="Arial" w:cs="Arial"/>
          <w:sz w:val="16"/>
          <w:szCs w:val="24"/>
        </w:rPr>
      </w:pPr>
    </w:p>
    <w:sectPr w:rsidR="00E87DAA" w:rsidRPr="00A5142A" w:rsidSect="00F9358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2D" w:rsidRDefault="006D792D" w:rsidP="007C1547">
      <w:pPr>
        <w:spacing w:after="0" w:line="240" w:lineRule="auto"/>
      </w:pPr>
      <w:r>
        <w:separator/>
      </w:r>
    </w:p>
  </w:endnote>
  <w:endnote w:type="continuationSeparator" w:id="0">
    <w:p w:rsidR="006D792D" w:rsidRDefault="006D792D" w:rsidP="007C1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2D" w:rsidRDefault="006D792D" w:rsidP="007C1547">
      <w:pPr>
        <w:spacing w:after="0" w:line="240" w:lineRule="auto"/>
      </w:pPr>
      <w:r>
        <w:separator/>
      </w:r>
    </w:p>
  </w:footnote>
  <w:footnote w:type="continuationSeparator" w:id="0">
    <w:p w:rsidR="006D792D" w:rsidRDefault="006D792D" w:rsidP="007C1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47" w:rsidRDefault="007C1547" w:rsidP="007C1547">
    <w:pPr>
      <w:pStyle w:val="Header"/>
      <w:jc w:val="center"/>
    </w:pPr>
    <w:r>
      <w:rPr>
        <w:rFonts w:ascii="Arial" w:hAnsi="Arial" w:cs="Arial"/>
        <w:noProof/>
        <w:sz w:val="56"/>
        <w:szCs w:val="56"/>
        <w:lang w:eastAsia="en-GB"/>
      </w:rPr>
      <w:drawing>
        <wp:anchor distT="0" distB="0" distL="114300" distR="114300" simplePos="0" relativeHeight="251659264" behindDoc="0" locked="0" layoutInCell="1" allowOverlap="1">
          <wp:simplePos x="0" y="0"/>
          <wp:positionH relativeFrom="column">
            <wp:posOffset>334010</wp:posOffset>
          </wp:positionH>
          <wp:positionV relativeFrom="paragraph">
            <wp:posOffset>-214630</wp:posOffset>
          </wp:positionV>
          <wp:extent cx="648335" cy="651510"/>
          <wp:effectExtent l="0" t="0" r="0" b="0"/>
          <wp:wrapNone/>
          <wp:docPr id="3"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48335" cy="651510"/>
                  </a:xfrm>
                  <a:prstGeom prst="rect">
                    <a:avLst/>
                  </a:prstGeom>
                  <a:noFill/>
                  <a:ln w="9525">
                    <a:noFill/>
                    <a:miter lim="800000"/>
                    <a:headEnd/>
                    <a:tailEnd/>
                  </a:ln>
                </pic:spPr>
              </pic:pic>
            </a:graphicData>
          </a:graphic>
        </wp:anchor>
      </w:drawing>
    </w:r>
    <w:r>
      <w:rPr>
        <w:rFonts w:ascii="Arial" w:hAnsi="Arial" w:cs="Arial"/>
        <w:noProof/>
        <w:sz w:val="56"/>
        <w:szCs w:val="56"/>
        <w:lang w:eastAsia="en-GB"/>
      </w:rPr>
      <w:drawing>
        <wp:anchor distT="0" distB="0" distL="114300" distR="114300" simplePos="0" relativeHeight="251660288" behindDoc="0" locked="0" layoutInCell="1" allowOverlap="1">
          <wp:simplePos x="0" y="0"/>
          <wp:positionH relativeFrom="column">
            <wp:posOffset>8017510</wp:posOffset>
          </wp:positionH>
          <wp:positionV relativeFrom="paragraph">
            <wp:posOffset>-234950</wp:posOffset>
          </wp:positionV>
          <wp:extent cx="652145" cy="652145"/>
          <wp:effectExtent l="0" t="0" r="0" b="0"/>
          <wp:wrapNone/>
          <wp:docPr id="4"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sz w:val="56"/>
        <w:szCs w:val="56"/>
      </w:rPr>
      <w:t>Roby Park</w:t>
    </w:r>
    <w:r w:rsidRPr="00E1501B">
      <w:rPr>
        <w:rFonts w:ascii="Arial" w:hAnsi="Arial" w:cs="Arial"/>
        <w:sz w:val="56"/>
        <w:szCs w:val="56"/>
      </w:rPr>
      <w:t xml:space="preserve"> Primary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B59"/>
    <w:multiLevelType w:val="hybridMultilevel"/>
    <w:tmpl w:val="99861CD2"/>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33F9A"/>
    <w:multiLevelType w:val="hybridMultilevel"/>
    <w:tmpl w:val="8862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9A1C39"/>
    <w:multiLevelType w:val="hybridMultilevel"/>
    <w:tmpl w:val="D7FE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350778"/>
    <w:multiLevelType w:val="hybridMultilevel"/>
    <w:tmpl w:val="EFE24314"/>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582"/>
    <w:rsid w:val="0011352E"/>
    <w:rsid w:val="001870F0"/>
    <w:rsid w:val="001A7BB2"/>
    <w:rsid w:val="001B27DF"/>
    <w:rsid w:val="001B46F7"/>
    <w:rsid w:val="00272892"/>
    <w:rsid w:val="00293948"/>
    <w:rsid w:val="00313C6C"/>
    <w:rsid w:val="00493FF0"/>
    <w:rsid w:val="004B2C28"/>
    <w:rsid w:val="004E367F"/>
    <w:rsid w:val="005E02A8"/>
    <w:rsid w:val="00677CA6"/>
    <w:rsid w:val="006B465D"/>
    <w:rsid w:val="006D792D"/>
    <w:rsid w:val="00703644"/>
    <w:rsid w:val="007C1547"/>
    <w:rsid w:val="00951174"/>
    <w:rsid w:val="00971C88"/>
    <w:rsid w:val="00982383"/>
    <w:rsid w:val="009E07DB"/>
    <w:rsid w:val="00A4644C"/>
    <w:rsid w:val="00A5142A"/>
    <w:rsid w:val="00A528BB"/>
    <w:rsid w:val="00B476EE"/>
    <w:rsid w:val="00D46080"/>
    <w:rsid w:val="00D71278"/>
    <w:rsid w:val="00E61A80"/>
    <w:rsid w:val="00E87DAA"/>
    <w:rsid w:val="00E91409"/>
    <w:rsid w:val="00F24F02"/>
    <w:rsid w:val="00F50667"/>
    <w:rsid w:val="00F93582"/>
    <w:rsid w:val="00FF62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493FF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62DE"/>
    <w:pPr>
      <w:ind w:left="720"/>
      <w:contextualSpacing/>
    </w:pPr>
  </w:style>
  <w:style w:type="paragraph" w:styleId="Header">
    <w:name w:val="header"/>
    <w:basedOn w:val="Normal"/>
    <w:link w:val="HeaderChar"/>
    <w:uiPriority w:val="99"/>
    <w:unhideWhenUsed/>
    <w:rsid w:val="007C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47"/>
  </w:style>
  <w:style w:type="paragraph" w:styleId="Footer">
    <w:name w:val="footer"/>
    <w:basedOn w:val="Normal"/>
    <w:link w:val="FooterChar"/>
    <w:uiPriority w:val="99"/>
    <w:unhideWhenUsed/>
    <w:rsid w:val="007C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493FF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62DE"/>
    <w:pPr>
      <w:ind w:left="720"/>
      <w:contextualSpacing/>
    </w:pPr>
  </w:style>
  <w:style w:type="paragraph" w:styleId="Header">
    <w:name w:val="header"/>
    <w:basedOn w:val="Normal"/>
    <w:link w:val="HeaderChar"/>
    <w:uiPriority w:val="99"/>
    <w:unhideWhenUsed/>
    <w:rsid w:val="007C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47"/>
  </w:style>
  <w:style w:type="paragraph" w:styleId="Footer">
    <w:name w:val="footer"/>
    <w:basedOn w:val="Normal"/>
    <w:link w:val="FooterChar"/>
    <w:uiPriority w:val="99"/>
    <w:unhideWhenUsed/>
    <w:rsid w:val="007C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Doyle</dc:creator>
  <cp:lastModifiedBy>User</cp:lastModifiedBy>
  <cp:revision>2</cp:revision>
  <dcterms:created xsi:type="dcterms:W3CDTF">2019-09-10T14:17:00Z</dcterms:created>
  <dcterms:modified xsi:type="dcterms:W3CDTF">2019-09-10T14:17:00Z</dcterms:modified>
</cp:coreProperties>
</file>